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54"/>
          <w:szCs w:val="54"/>
          <w:lang w:val="zh-CN"/>
        </w:rPr>
      </w:pPr>
      <w:bookmarkStart w:id="0" w:name="_GoBack"/>
      <w:bookmarkEnd w:id="0"/>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54"/>
          <w:szCs w:val="54"/>
          <w:lang w:val="zh-CN"/>
        </w:rPr>
      </w:pP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54"/>
          <w:szCs w:val="54"/>
          <w:lang w:val="zh-CN"/>
        </w:rPr>
      </w:pPr>
      <w:r>
        <w:rPr>
          <w:rFonts w:hint="eastAsia" w:ascii="方正大标宋简体" w:eastAsia="方正大标宋简体" w:cs="方正大标宋简体"/>
          <w:color w:val="000000"/>
          <w:kern w:val="0"/>
          <w:sz w:val="54"/>
          <w:szCs w:val="54"/>
          <w:lang w:val="zh-CN"/>
        </w:rPr>
        <w:t>目</w:t>
      </w:r>
      <w:r>
        <w:rPr>
          <w:rFonts w:ascii="方正大标宋简体" w:eastAsia="方正大标宋简体" w:cs="方正大标宋简体"/>
          <w:color w:val="000000"/>
          <w:kern w:val="0"/>
          <w:sz w:val="54"/>
          <w:szCs w:val="54"/>
          <w:lang w:val="zh-CN"/>
        </w:rPr>
        <w:t xml:space="preserve">  </w:t>
      </w:r>
      <w:r>
        <w:rPr>
          <w:rFonts w:hint="eastAsia" w:ascii="方正大标宋简体" w:eastAsia="方正大标宋简体" w:cs="方正大标宋简体"/>
          <w:color w:val="000000"/>
          <w:kern w:val="0"/>
          <w:sz w:val="54"/>
          <w:szCs w:val="54"/>
          <w:lang w:val="zh-CN"/>
        </w:rPr>
        <w:t>录</w:t>
      </w:r>
    </w:p>
    <w:p>
      <w:pPr>
        <w:autoSpaceDE w:val="0"/>
        <w:autoSpaceDN w:val="0"/>
        <w:adjustRightInd w:val="0"/>
        <w:spacing w:line="450" w:lineRule="atLeast"/>
        <w:jc w:val="left"/>
        <w:textAlignment w:val="center"/>
        <w:rPr>
          <w:rFonts w:ascii="方正大标宋简体" w:eastAsia="方正大标宋简体" w:cs="方正大标宋简体"/>
          <w:color w:val="000000"/>
          <w:kern w:val="0"/>
          <w:sz w:val="32"/>
          <w:szCs w:val="32"/>
          <w:lang w:val="zh-CN"/>
        </w:rPr>
      </w:pPr>
    </w:p>
    <w:p>
      <w:pPr>
        <w:tabs>
          <w:tab w:val="left" w:leader="dot" w:pos="2700"/>
          <w:tab w:val="left" w:leader="dot" w:pos="10260"/>
        </w:tabs>
        <w:autoSpaceDE w:val="0"/>
        <w:autoSpaceDN w:val="0"/>
        <w:adjustRightInd w:val="0"/>
        <w:spacing w:after="113" w:line="580" w:lineRule="atLeast"/>
        <w:jc w:val="left"/>
        <w:textAlignment w:val="center"/>
        <w:rPr>
          <w:rFonts w:ascii="华文中宋" w:eastAsia="华文中宋" w:cs="华文中宋"/>
          <w:color w:val="000000"/>
          <w:spacing w:val="-6"/>
          <w:kern w:val="0"/>
          <w:sz w:val="28"/>
          <w:szCs w:val="28"/>
          <w:lang w:val="zh-CN"/>
        </w:rPr>
      </w:pPr>
      <w:r>
        <w:rPr>
          <w:rFonts w:ascii="华文中宋" w:eastAsia="华文中宋" w:cs="华文中宋"/>
          <w:color w:val="000000"/>
          <w:spacing w:val="-6"/>
          <w:kern w:val="0"/>
          <w:sz w:val="28"/>
          <w:szCs w:val="28"/>
          <w:lang w:val="zh-CN"/>
        </w:rPr>
        <w:t>1</w:t>
      </w:r>
      <w:r>
        <w:rPr>
          <w:rFonts w:hint="eastAsia" w:ascii="华文中宋" w:eastAsia="华文中宋" w:cs="华文中宋"/>
          <w:color w:val="000000"/>
          <w:spacing w:val="-6"/>
          <w:kern w:val="0"/>
          <w:sz w:val="28"/>
          <w:szCs w:val="28"/>
          <w:lang w:val="zh-CN"/>
        </w:rPr>
        <w:t>、</w:t>
      </w:r>
      <w:r>
        <w:rPr>
          <w:rFonts w:ascii="华文中宋" w:eastAsia="华文中宋" w:cs="华文中宋"/>
          <w:color w:val="000000"/>
          <w:spacing w:val="-6"/>
          <w:kern w:val="0"/>
          <w:sz w:val="28"/>
          <w:szCs w:val="28"/>
          <w:lang w:val="zh-CN"/>
        </w:rPr>
        <w:t>2019</w:t>
      </w:r>
      <w:r>
        <w:rPr>
          <w:rFonts w:hint="eastAsia" w:ascii="华文中宋" w:eastAsia="华文中宋" w:cs="华文中宋"/>
          <w:color w:val="000000"/>
          <w:spacing w:val="-6"/>
          <w:kern w:val="0"/>
          <w:sz w:val="28"/>
          <w:szCs w:val="28"/>
          <w:lang w:val="zh-CN"/>
        </w:rPr>
        <w:t>版上海市文明校园创建评价指标体系（高校版）</w:t>
      </w:r>
      <w:r>
        <w:rPr>
          <w:rFonts w:ascii="华文中宋" w:eastAsia="华文中宋" w:cs="华文中宋"/>
          <w:color w:val="000000"/>
          <w:spacing w:val="-6"/>
          <w:kern w:val="0"/>
          <w:sz w:val="28"/>
          <w:szCs w:val="28"/>
          <w:lang w:val="zh-CN"/>
        </w:rPr>
        <w:tab/>
      </w:r>
      <w:r>
        <w:rPr>
          <w:rFonts w:ascii="华文中宋" w:eastAsia="华文中宋" w:cs="华文中宋"/>
          <w:color w:val="000000"/>
          <w:spacing w:val="-6"/>
          <w:kern w:val="0"/>
          <w:sz w:val="28"/>
          <w:szCs w:val="28"/>
          <w:lang w:val="zh-CN"/>
        </w:rPr>
        <w:t>1</w:t>
      </w:r>
    </w:p>
    <w:p>
      <w:pPr>
        <w:tabs>
          <w:tab w:val="left" w:leader="dot" w:pos="2700"/>
          <w:tab w:val="left" w:leader="dot" w:pos="10260"/>
        </w:tabs>
        <w:autoSpaceDE w:val="0"/>
        <w:autoSpaceDN w:val="0"/>
        <w:adjustRightInd w:val="0"/>
        <w:spacing w:after="113" w:line="580" w:lineRule="atLeast"/>
        <w:jc w:val="left"/>
        <w:textAlignment w:val="center"/>
        <w:rPr>
          <w:rFonts w:ascii="华文中宋" w:eastAsia="华文中宋" w:cs="华文中宋"/>
          <w:color w:val="000000"/>
          <w:spacing w:val="-6"/>
          <w:kern w:val="0"/>
          <w:sz w:val="28"/>
          <w:szCs w:val="28"/>
          <w:lang w:val="zh-CN"/>
        </w:rPr>
      </w:pPr>
      <w:r>
        <w:rPr>
          <w:rFonts w:ascii="华文中宋" w:eastAsia="华文中宋" w:cs="华文中宋"/>
          <w:color w:val="000000"/>
          <w:spacing w:val="-6"/>
          <w:kern w:val="0"/>
          <w:sz w:val="28"/>
          <w:szCs w:val="28"/>
          <w:lang w:val="zh-CN"/>
        </w:rPr>
        <w:t>2</w:t>
      </w:r>
      <w:r>
        <w:rPr>
          <w:rFonts w:hint="eastAsia" w:ascii="华文中宋" w:eastAsia="华文中宋" w:cs="华文中宋"/>
          <w:color w:val="000000"/>
          <w:spacing w:val="-6"/>
          <w:kern w:val="0"/>
          <w:sz w:val="28"/>
          <w:szCs w:val="28"/>
          <w:lang w:val="zh-CN"/>
        </w:rPr>
        <w:t>、</w:t>
      </w:r>
      <w:r>
        <w:rPr>
          <w:rFonts w:ascii="华文中宋" w:eastAsia="华文中宋" w:cs="华文中宋"/>
          <w:color w:val="000000"/>
          <w:spacing w:val="-6"/>
          <w:kern w:val="0"/>
          <w:sz w:val="28"/>
          <w:szCs w:val="28"/>
          <w:lang w:val="zh-CN"/>
        </w:rPr>
        <w:t>2019</w:t>
      </w:r>
      <w:r>
        <w:rPr>
          <w:rFonts w:hint="eastAsia" w:ascii="华文中宋" w:eastAsia="华文中宋" w:cs="华文中宋"/>
          <w:color w:val="000000"/>
          <w:spacing w:val="-6"/>
          <w:kern w:val="0"/>
          <w:sz w:val="28"/>
          <w:szCs w:val="28"/>
          <w:lang w:val="zh-CN"/>
        </w:rPr>
        <w:t>版上海市文明校园创建评价指标体系修改说明（高校版）</w:t>
      </w:r>
      <w:r>
        <w:rPr>
          <w:rFonts w:ascii="华文中宋" w:eastAsia="华文中宋" w:cs="华文中宋"/>
          <w:color w:val="000000"/>
          <w:spacing w:val="-6"/>
          <w:kern w:val="0"/>
          <w:sz w:val="28"/>
          <w:szCs w:val="28"/>
          <w:lang w:val="zh-CN"/>
        </w:rPr>
        <w:tab/>
      </w:r>
      <w:r>
        <w:rPr>
          <w:rFonts w:ascii="华文中宋" w:eastAsia="华文中宋" w:cs="华文中宋"/>
          <w:color w:val="000000"/>
          <w:spacing w:val="-6"/>
          <w:kern w:val="0"/>
          <w:sz w:val="28"/>
          <w:szCs w:val="28"/>
          <w:lang w:val="zh-CN"/>
        </w:rPr>
        <w:t>14</w:t>
      </w:r>
    </w:p>
    <w:p>
      <w:pPr>
        <w:widowControl/>
        <w:jc w:val="left"/>
        <w:rPr>
          <w:rFonts w:ascii="华文中宋" w:eastAsia="华文中宋" w:cs="华文中宋"/>
          <w:color w:val="000000"/>
          <w:spacing w:val="-6"/>
          <w:kern w:val="0"/>
          <w:sz w:val="28"/>
          <w:szCs w:val="28"/>
          <w:lang w:val="zh-CN"/>
        </w:rPr>
      </w:pPr>
    </w:p>
    <w:p>
      <w:pPr>
        <w:pStyle w:val="19"/>
      </w:pPr>
    </w:p>
    <w:p>
      <w:pPr>
        <w:pStyle w:val="19"/>
      </w:pPr>
    </w:p>
    <w:p>
      <w:pPr>
        <w:pStyle w:val="19"/>
      </w:pPr>
    </w:p>
    <w:p>
      <w:pPr>
        <w:pStyle w:val="19"/>
      </w:pPr>
    </w:p>
    <w:p>
      <w:pPr>
        <w:pStyle w:val="19"/>
      </w:pP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t>2019</w:t>
      </w:r>
      <w:r>
        <w:rPr>
          <w:rFonts w:hint="eastAsia" w:ascii="方正大标宋简体" w:eastAsia="方正大标宋简体" w:cs="方正大标宋简体"/>
          <w:color w:val="000000"/>
          <w:kern w:val="0"/>
          <w:sz w:val="36"/>
          <w:szCs w:val="36"/>
          <w:lang w:val="zh-CN"/>
        </w:rPr>
        <w:t>版上海市文明校园创建评价指标体系</w:t>
      </w: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t>(</w:t>
      </w:r>
      <w:r>
        <w:rPr>
          <w:rFonts w:hint="eastAsia" w:ascii="方正大标宋简体" w:eastAsia="方正大标宋简体" w:cs="方正大标宋简体"/>
          <w:color w:val="000000"/>
          <w:kern w:val="0"/>
          <w:sz w:val="36"/>
          <w:szCs w:val="36"/>
          <w:lang w:val="zh-CN"/>
        </w:rPr>
        <w:t>高校版）</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500" w:lineRule="atLeast"/>
        <w:ind w:firstLine="600" w:firstLineChars="200"/>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一、申报准入条件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文明创建工作有领导组织体系，有工作计划、责任制度、创新载体，师生对文明创建满意率在</w:t>
      </w:r>
      <w:r>
        <w:rPr>
          <w:rFonts w:ascii="仿宋_GB2312" w:eastAsia="仿宋_GB2312" w:cs="仿宋_GB2312"/>
          <w:color w:val="000000"/>
          <w:kern w:val="0"/>
          <w:sz w:val="28"/>
          <w:szCs w:val="28"/>
          <w:lang w:val="zh-CN"/>
        </w:rPr>
        <w:t>90%</w:t>
      </w:r>
      <w:r>
        <w:rPr>
          <w:rFonts w:hint="eastAsia" w:ascii="仿宋_GB2312" w:eastAsia="仿宋_GB2312" w:cs="仿宋_GB2312"/>
          <w:color w:val="000000"/>
          <w:kern w:val="0"/>
          <w:sz w:val="28"/>
          <w:szCs w:val="28"/>
          <w:lang w:val="zh-CN"/>
        </w:rPr>
        <w:t>以上。</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创建期内有下列情形之一的，不得申报上海市文明校园：</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学校主要领导或其他班子成员两人（含）以上发生严重违纪（警告以上党纪处分或政务处分）和违法案件；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学校师生员工发生具有重大社会影响的违法犯罪案件；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学校未获得该年度上海市安全文明校园称号，发生重特大校园安全责任事故（包括实验室危险品管理不当造成的重大事故）；</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学校发生影响社会稳定的重大群体性责任事件；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学校发生严重违规办学（办班）、违规招生和违规收费事件；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学校在经济活动中发生严重违规事件；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7.</w:t>
      </w:r>
      <w:r>
        <w:rPr>
          <w:rFonts w:hint="eastAsia" w:ascii="仿宋_GB2312" w:eastAsia="仿宋_GB2312" w:cs="仿宋_GB2312"/>
          <w:color w:val="000000"/>
          <w:kern w:val="0"/>
          <w:sz w:val="28"/>
          <w:szCs w:val="28"/>
          <w:lang w:val="zh-CN"/>
        </w:rPr>
        <w:t>民办高校年检不合格。</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500" w:lineRule="atLeast"/>
        <w:ind w:firstLine="600" w:firstLineChars="200"/>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二、考评标准的内容与分值结构</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内容结构：包括“基本指标”和“特色指标”。</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“基本指标”反映文明校园创建的基本情况，共设置了</w:t>
      </w: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个一级指标，</w:t>
      </w:r>
      <w:r>
        <w:rPr>
          <w:rFonts w:ascii="仿宋_GB2312" w:eastAsia="仿宋_GB2312" w:cs="仿宋_GB2312"/>
          <w:color w:val="000000"/>
          <w:kern w:val="0"/>
          <w:sz w:val="28"/>
          <w:szCs w:val="28"/>
          <w:lang w:val="zh-CN"/>
        </w:rPr>
        <w:t>21</w:t>
      </w:r>
      <w:r>
        <w:rPr>
          <w:rFonts w:hint="eastAsia" w:ascii="仿宋_GB2312" w:eastAsia="仿宋_GB2312" w:cs="仿宋_GB2312"/>
          <w:color w:val="000000"/>
          <w:kern w:val="0"/>
          <w:sz w:val="28"/>
          <w:szCs w:val="28"/>
          <w:lang w:val="zh-CN"/>
        </w:rPr>
        <w:t>个二级指标，</w:t>
      </w:r>
      <w:r>
        <w:rPr>
          <w:rFonts w:ascii="仿宋_GB2312" w:eastAsia="仿宋_GB2312" w:cs="仿宋_GB2312"/>
          <w:color w:val="000000"/>
          <w:kern w:val="0"/>
          <w:sz w:val="28"/>
          <w:szCs w:val="28"/>
          <w:lang w:val="zh-CN"/>
        </w:rPr>
        <w:t>58</w:t>
      </w:r>
      <w:r>
        <w:rPr>
          <w:rFonts w:hint="eastAsia" w:ascii="仿宋_GB2312" w:eastAsia="仿宋_GB2312" w:cs="仿宋_GB2312"/>
          <w:color w:val="000000"/>
          <w:kern w:val="0"/>
          <w:sz w:val="28"/>
          <w:szCs w:val="28"/>
          <w:lang w:val="zh-CN"/>
        </w:rPr>
        <w:t>个评价标准。</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“特色指标”主要反映学校文明校园创建工作的特色性成果。</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分值结构：总分为</w:t>
      </w:r>
      <w:r>
        <w:rPr>
          <w:rFonts w:ascii="仿宋_GB2312" w:eastAsia="仿宋_GB2312" w:cs="仿宋_GB2312"/>
          <w:color w:val="000000"/>
          <w:kern w:val="0"/>
          <w:sz w:val="28"/>
          <w:szCs w:val="28"/>
          <w:lang w:val="zh-CN"/>
        </w:rPr>
        <w:t>90+10</w:t>
      </w:r>
      <w:r>
        <w:rPr>
          <w:rFonts w:hint="eastAsia" w:ascii="仿宋_GB2312" w:eastAsia="仿宋_GB2312" w:cs="仿宋_GB2312"/>
          <w:color w:val="000000"/>
          <w:kern w:val="0"/>
          <w:sz w:val="28"/>
          <w:szCs w:val="28"/>
          <w:lang w:val="zh-CN"/>
        </w:rPr>
        <w:t>分。基本指标</w:t>
      </w:r>
      <w:r>
        <w:rPr>
          <w:rFonts w:ascii="仿宋_GB2312" w:eastAsia="仿宋_GB2312" w:cs="仿宋_GB2312"/>
          <w:color w:val="000000"/>
          <w:kern w:val="0"/>
          <w:sz w:val="28"/>
          <w:szCs w:val="28"/>
          <w:lang w:val="zh-CN"/>
        </w:rPr>
        <w:t>90</w:t>
      </w:r>
      <w:r>
        <w:rPr>
          <w:rFonts w:hint="eastAsia" w:ascii="仿宋_GB2312" w:eastAsia="仿宋_GB2312" w:cs="仿宋_GB2312"/>
          <w:color w:val="000000"/>
          <w:kern w:val="0"/>
          <w:sz w:val="28"/>
          <w:szCs w:val="28"/>
          <w:lang w:val="zh-CN"/>
        </w:rPr>
        <w:t>分，特色指标</w:t>
      </w:r>
      <w:r>
        <w:rPr>
          <w:rFonts w:ascii="仿宋_GB2312" w:eastAsia="仿宋_GB2312" w:cs="仿宋_GB2312"/>
          <w:color w:val="000000"/>
          <w:kern w:val="0"/>
          <w:sz w:val="28"/>
          <w:szCs w:val="28"/>
          <w:lang w:val="zh-CN"/>
        </w:rPr>
        <w:t>10</w:t>
      </w:r>
      <w:r>
        <w:rPr>
          <w:rFonts w:hint="eastAsia" w:ascii="仿宋_GB2312" w:eastAsia="仿宋_GB2312" w:cs="仿宋_GB2312"/>
          <w:color w:val="000000"/>
          <w:kern w:val="0"/>
          <w:sz w:val="28"/>
          <w:szCs w:val="28"/>
          <w:lang w:val="zh-CN"/>
        </w:rPr>
        <w:t>分。</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不同类型学校分类考评指标，根据学校类型二选一，分值相等（如：</w:t>
      </w:r>
      <w:r>
        <w:rPr>
          <w:rFonts w:ascii="仿宋_GB2312" w:eastAsia="仿宋_GB2312" w:cs="仿宋_GB2312"/>
          <w:color w:val="000000"/>
          <w:kern w:val="0"/>
          <w:sz w:val="28"/>
          <w:szCs w:val="28"/>
          <w:lang w:val="zh-CN"/>
        </w:rPr>
        <w:t>22-1</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22-2</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43-1</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43-2</w:t>
      </w:r>
      <w:r>
        <w:rPr>
          <w:rFonts w:hint="eastAsia" w:ascii="仿宋_GB2312" w:eastAsia="仿宋_GB2312" w:cs="仿宋_GB2312"/>
          <w:color w:val="000000"/>
          <w:kern w:val="0"/>
          <w:sz w:val="28"/>
          <w:szCs w:val="28"/>
          <w:lang w:val="zh-CN"/>
        </w:rPr>
        <w:t>）。</w:t>
      </w:r>
    </w:p>
    <w:p>
      <w:pPr>
        <w:autoSpaceDE w:val="0"/>
        <w:autoSpaceDN w:val="0"/>
        <w:adjustRightInd w:val="0"/>
        <w:spacing w:line="500" w:lineRule="atLeast"/>
        <w:ind w:firstLine="600" w:firstLineChars="200"/>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三、考评方法</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各校可根据“</w:t>
      </w:r>
      <w:r>
        <w:rPr>
          <w:rFonts w:ascii="仿宋_GB2312" w:eastAsia="仿宋_GB2312" w:cs="仿宋_GB2312"/>
          <w:color w:val="000000"/>
          <w:kern w:val="0"/>
          <w:sz w:val="28"/>
          <w:szCs w:val="28"/>
          <w:lang w:val="zh-CN"/>
        </w:rPr>
        <w:t>2019</w:t>
      </w:r>
      <w:r>
        <w:rPr>
          <w:rFonts w:hint="eastAsia" w:ascii="仿宋_GB2312" w:eastAsia="仿宋_GB2312" w:cs="仿宋_GB2312"/>
          <w:color w:val="000000"/>
          <w:kern w:val="0"/>
          <w:sz w:val="28"/>
          <w:szCs w:val="28"/>
          <w:lang w:val="zh-CN"/>
        </w:rPr>
        <w:t>版上海市文明校园创建评价指标体系”设计本校实施方案；考评数据的采集，以“网上在线考评”为主，根据评价标准，综合运用材料审核、听取汇报、现场查看、问卷调查、座谈访谈等方式进行定量评价。</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widowControl/>
        <w:jc w:val="left"/>
        <w:rPr>
          <w:rFonts w:ascii="仿宋_GB2312" w:eastAsia="仿宋_GB2312" w:cs="仿宋_GB2312"/>
          <w:color w:val="000000"/>
          <w:kern w:val="0"/>
          <w:sz w:val="28"/>
          <w:szCs w:val="28"/>
          <w:lang w:val="zh-CN"/>
        </w:rPr>
      </w:pPr>
      <w:r>
        <w:rPr>
          <w:rFonts w:ascii="仿宋_GB2312" w:eastAsia="仿宋_GB2312" w:cs="仿宋_GB2312"/>
          <w:color w:val="000000"/>
          <w:kern w:val="0"/>
          <w:sz w:val="28"/>
          <w:szCs w:val="28"/>
          <w:lang w:val="zh-CN"/>
        </w:rPr>
        <w:br w:type="page"/>
      </w:r>
    </w:p>
    <w:p>
      <w:pPr>
        <w:autoSpaceDE w:val="0"/>
        <w:autoSpaceDN w:val="0"/>
        <w:adjustRightInd w:val="0"/>
        <w:spacing w:line="500" w:lineRule="atLeast"/>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一、基本指标（</w:t>
      </w:r>
      <w:r>
        <w:rPr>
          <w:rFonts w:ascii="方正黑体简体" w:eastAsia="方正黑体简体" w:cs="方正黑体简体"/>
          <w:color w:val="000000"/>
          <w:kern w:val="0"/>
          <w:sz w:val="30"/>
          <w:szCs w:val="30"/>
          <w:lang w:val="zh-CN"/>
        </w:rPr>
        <w:t>90</w:t>
      </w:r>
      <w:r>
        <w:rPr>
          <w:rFonts w:hint="eastAsia" w:ascii="方正黑体简体" w:eastAsia="方正黑体简体" w:cs="方正黑体简体"/>
          <w:color w:val="000000"/>
          <w:kern w:val="0"/>
          <w:sz w:val="30"/>
          <w:szCs w:val="30"/>
          <w:lang w:val="zh-CN"/>
        </w:rPr>
        <w:t>分）</w:t>
      </w:r>
    </w:p>
    <w:tbl>
      <w:tblPr>
        <w:tblStyle w:val="4"/>
        <w:tblW w:w="12474" w:type="dxa"/>
        <w:tblInd w:w="3" w:type="dxa"/>
        <w:tblLayout w:type="fixed"/>
        <w:tblCellMar>
          <w:top w:w="0" w:type="dxa"/>
          <w:left w:w="0" w:type="dxa"/>
          <w:bottom w:w="0" w:type="dxa"/>
          <w:right w:w="0" w:type="dxa"/>
        </w:tblCellMar>
      </w:tblPr>
      <w:tblGrid>
        <w:gridCol w:w="1113"/>
        <w:gridCol w:w="1063"/>
        <w:gridCol w:w="8568"/>
        <w:gridCol w:w="1730"/>
      </w:tblGrid>
      <w:tr>
        <w:tblPrEx>
          <w:tblCellMar>
            <w:top w:w="0" w:type="dxa"/>
            <w:left w:w="0" w:type="dxa"/>
            <w:bottom w:w="0" w:type="dxa"/>
            <w:right w:w="0" w:type="dxa"/>
          </w:tblCellMar>
        </w:tblPrEx>
        <w:trPr>
          <w:trHeight w:val="511" w:hRule="atLeast"/>
          <w:tblHeader/>
        </w:trPr>
        <w:tc>
          <w:tcPr>
            <w:tcW w:w="1113"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一级指标</w:t>
            </w:r>
          </w:p>
        </w:tc>
        <w:tc>
          <w:tcPr>
            <w:tcW w:w="1063"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二级指标</w:t>
            </w:r>
          </w:p>
        </w:tc>
        <w:tc>
          <w:tcPr>
            <w:tcW w:w="8568" w:type="dxa"/>
            <w:tcBorders>
              <w:top w:val="single" w:color="000000" w:sz="2" w:space="0"/>
              <w:left w:val="single" w:color="000000" w:sz="2" w:space="0"/>
              <w:bottom w:val="single" w:color="000000" w:sz="2" w:space="0"/>
              <w:right w:val="single" w:color="000000" w:sz="2" w:space="0"/>
            </w:tcBorders>
            <w:shd w:val="solid" w:color="EDEFEF" w:fill="auto"/>
            <w:tcMar>
              <w:top w:w="113" w:type="dxa"/>
              <w:left w:w="113" w:type="dxa"/>
              <w:bottom w:w="113" w:type="dxa"/>
              <w:right w:w="113"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评价标准</w:t>
            </w:r>
          </w:p>
        </w:tc>
        <w:tc>
          <w:tcPr>
            <w:tcW w:w="1730"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评价依据</w:t>
            </w:r>
          </w:p>
        </w:tc>
      </w:tr>
      <w:tr>
        <w:tblPrEx>
          <w:tblCellMar>
            <w:top w:w="0" w:type="dxa"/>
            <w:left w:w="0" w:type="dxa"/>
            <w:bottom w:w="0" w:type="dxa"/>
            <w:right w:w="0" w:type="dxa"/>
          </w:tblCellMar>
        </w:tblPrEx>
        <w:trPr>
          <w:trHeight w:val="136"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1.</w:t>
            </w:r>
            <w:r>
              <w:rPr>
                <w:rFonts w:hint="eastAsia" w:ascii="微软雅黑" w:eastAsia="微软雅黑" w:cs="微软雅黑"/>
                <w:color w:val="000000"/>
                <w:kern w:val="0"/>
                <w:sz w:val="20"/>
                <w:szCs w:val="20"/>
                <w:lang w:val="zh-CN"/>
              </w:rPr>
              <w:t>思想教育深入、师生素质提升（</w:t>
            </w:r>
            <w:r>
              <w:rPr>
                <w:rFonts w:ascii="微软雅黑" w:eastAsia="微软雅黑" w:cs="微软雅黑"/>
                <w:color w:val="000000"/>
                <w:kern w:val="0"/>
                <w:sz w:val="20"/>
                <w:szCs w:val="20"/>
                <w:lang w:val="zh-CN"/>
              </w:rPr>
              <w:t>26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1-1</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政治学习</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持续深入组织学习习近平新时代中国特色社会主义思想和十九大精神，及时部署学习中央和市委重要会议、文件精神，有学习计划和督促检查。（</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CellMar>
            <w:top w:w="0" w:type="dxa"/>
            <w:left w:w="0" w:type="dxa"/>
            <w:bottom w:w="0" w:type="dxa"/>
            <w:right w:w="0" w:type="dxa"/>
          </w:tblCellMar>
        </w:tblPrEx>
        <w:trPr>
          <w:trHeight w:val="18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学校党委中心组学习有计划、内容、形式、记录、总结和考核制度。集中学习研讨每季度不少于一次，积极开展专题调研和个人自学，领导干部有述职述学，按要求做好学习情况报送。（</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6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用好“学习强国”重要学习平台，做到党员全覆盖。教职工学习每月一次，有制度、有计划，内容丰富，形式多样。（</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649"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1-2</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理论教育</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9</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规划、部署和积极推进习近平新时代中国特色社会主义思想“三进”工作和“三圈三全十育人”工作，有制度、资源保证。（</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CellMar>
            <w:top w:w="0" w:type="dxa"/>
            <w:left w:w="0" w:type="dxa"/>
            <w:bottom w:w="0" w:type="dxa"/>
            <w:right w:w="0" w:type="dxa"/>
          </w:tblCellMar>
        </w:tblPrEx>
        <w:trPr>
          <w:trHeight w:val="649"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规范思想政治理论课各门课程设置和教学管理。思政课得到重点建设，教学改革有显著成果。马克思主义学院建设符合《上海高校马克思主义学院建设规范（</w:t>
            </w:r>
            <w:r>
              <w:rPr>
                <w:rFonts w:ascii="方正楷体简体" w:eastAsia="方正楷体简体" w:cs="方正楷体简体"/>
                <w:color w:val="000000"/>
                <w:kern w:val="0"/>
                <w:sz w:val="23"/>
                <w:szCs w:val="23"/>
                <w:lang w:val="zh-CN"/>
              </w:rPr>
              <w:t>2019</w:t>
            </w:r>
            <w:r>
              <w:rPr>
                <w:rFonts w:hint="eastAsia" w:ascii="方正楷体简体" w:eastAsia="方正楷体简体" w:cs="方正楷体简体"/>
                <w:color w:val="000000"/>
                <w:kern w:val="0"/>
                <w:sz w:val="23"/>
                <w:szCs w:val="23"/>
                <w:lang w:val="zh-CN"/>
              </w:rPr>
              <w:t>年版）》。学校和院（系）主要领导每学期上思政课不少于一次。（</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r>
              <w:rPr>
                <w:rFonts w:ascii="方正楷体简体" w:eastAsia="方正楷体简体" w:cs="方正楷体简体"/>
                <w:color w:val="000000"/>
                <w:kern w:val="0"/>
                <w:sz w:val="23"/>
                <w:szCs w:val="23"/>
                <w:lang w:val="zh-CN"/>
              </w:rPr>
              <w:t xml:space="preserve"> </w:t>
            </w:r>
          </w:p>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30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6.</w:t>
            </w:r>
            <w:r>
              <w:rPr>
                <w:rFonts w:hint="eastAsia" w:ascii="方正楷体简体" w:eastAsia="方正楷体简体" w:cs="方正楷体简体"/>
                <w:color w:val="000000"/>
                <w:kern w:val="0"/>
                <w:sz w:val="23"/>
                <w:szCs w:val="23"/>
                <w:lang w:val="zh-CN"/>
              </w:rPr>
              <w:t>积极开展课程思政改革，拓展“中国系列”课程，发挥专业课程的育人功能。有条件的高校重点建设马克思主义学科。（</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495"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1.</w:t>
            </w:r>
            <w:r>
              <w:rPr>
                <w:rFonts w:hint="eastAsia" w:ascii="微软雅黑" w:eastAsia="微软雅黑" w:cs="微软雅黑"/>
                <w:color w:val="000000"/>
                <w:kern w:val="0"/>
                <w:sz w:val="20"/>
                <w:szCs w:val="20"/>
                <w:lang w:val="zh-CN"/>
              </w:rPr>
              <w:t>思想教育深入、师生素质提升（</w:t>
            </w:r>
            <w:r>
              <w:rPr>
                <w:rFonts w:ascii="微软雅黑" w:eastAsia="微软雅黑" w:cs="微软雅黑"/>
                <w:color w:val="000000"/>
                <w:kern w:val="0"/>
                <w:sz w:val="20"/>
                <w:szCs w:val="20"/>
                <w:lang w:val="zh-CN"/>
              </w:rPr>
              <w:t>26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1-2</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理论教育</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9</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定期开展干部师生思想动态调研或意识形态动向分析，提高思想政治教育针对性和有效性。（</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CellMar>
            <w:top w:w="0" w:type="dxa"/>
            <w:left w:w="0" w:type="dxa"/>
            <w:bottom w:w="0" w:type="dxa"/>
            <w:right w:w="0" w:type="dxa"/>
          </w:tblCellMar>
        </w:tblPrEx>
        <w:trPr>
          <w:trHeight w:val="495"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8.</w:t>
            </w:r>
            <w:r>
              <w:rPr>
                <w:rFonts w:hint="eastAsia" w:ascii="方正楷体简体" w:eastAsia="方正楷体简体" w:cs="方正楷体简体"/>
                <w:color w:val="000000"/>
                <w:kern w:val="0"/>
                <w:sz w:val="23"/>
                <w:szCs w:val="23"/>
                <w:lang w:val="zh-CN"/>
              </w:rPr>
              <w:t>规范哲学社会科学报告会、论坛、研讨会、讲座、印刷出版、广播电视、原版外文教材引进和使用的审核管理制度，把握意识形态阵地的正确思想舆论导向。（</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1-3</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思政队伍</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6</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9.</w:t>
            </w:r>
            <w:r>
              <w:rPr>
                <w:rFonts w:hint="eastAsia" w:ascii="方正楷体简体" w:eastAsia="方正楷体简体" w:cs="方正楷体简体"/>
                <w:color w:val="000000"/>
                <w:kern w:val="0"/>
                <w:sz w:val="23"/>
                <w:szCs w:val="23"/>
                <w:lang w:val="zh-CN"/>
              </w:rPr>
              <w:t>专职思想政治工作人员和党务工作人员不低于全校师生人员总数的</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。辅导员队伍建设在招聘录用、日常管理、培训培养、考核激励等方面有计划、有举措，配备比例符合规定（本专科</w:t>
            </w:r>
            <w:r>
              <w:rPr>
                <w:rFonts w:ascii="方正楷体简体" w:eastAsia="方正楷体简体" w:cs="方正楷体简体"/>
                <w:color w:val="000000"/>
                <w:kern w:val="0"/>
                <w:sz w:val="23"/>
                <w:szCs w:val="23"/>
                <w:lang w:val="zh-CN"/>
              </w:rPr>
              <w:t>1:150</w:t>
            </w:r>
            <w:r>
              <w:rPr>
                <w:rFonts w:hint="eastAsia" w:ascii="方正楷体简体" w:eastAsia="方正楷体简体" w:cs="方正楷体简体"/>
                <w:color w:val="000000"/>
                <w:kern w:val="0"/>
                <w:sz w:val="23"/>
                <w:szCs w:val="23"/>
                <w:lang w:val="zh-CN"/>
              </w:rPr>
              <w:t>；研究生</w:t>
            </w:r>
            <w:r>
              <w:rPr>
                <w:rFonts w:ascii="方正楷体简体" w:eastAsia="方正楷体简体" w:cs="方正楷体简体"/>
                <w:color w:val="000000"/>
                <w:kern w:val="0"/>
                <w:sz w:val="23"/>
                <w:szCs w:val="23"/>
                <w:lang w:val="zh-CN"/>
              </w:rPr>
              <w:t>1:200</w:t>
            </w:r>
            <w:r>
              <w:rPr>
                <w:rFonts w:hint="eastAsia" w:ascii="方正楷体简体" w:eastAsia="方正楷体简体" w:cs="方正楷体简体"/>
                <w:color w:val="000000"/>
                <w:kern w:val="0"/>
                <w:sz w:val="23"/>
                <w:szCs w:val="23"/>
                <w:lang w:val="zh-CN"/>
              </w:rPr>
              <w:t>）。按照师生比</w:t>
            </w:r>
            <w:r>
              <w:rPr>
                <w:rFonts w:ascii="方正楷体简体" w:eastAsia="方正楷体简体" w:cs="方正楷体简体"/>
                <w:color w:val="000000"/>
                <w:kern w:val="0"/>
                <w:sz w:val="23"/>
                <w:szCs w:val="23"/>
                <w:lang w:val="zh-CN"/>
              </w:rPr>
              <w:t>1:50</w:t>
            </w:r>
            <w:r>
              <w:rPr>
                <w:rFonts w:hint="eastAsia" w:ascii="方正楷体简体" w:eastAsia="方正楷体简体" w:cs="方正楷体简体"/>
                <w:color w:val="000000"/>
                <w:kern w:val="0"/>
                <w:sz w:val="23"/>
                <w:szCs w:val="23"/>
                <w:lang w:val="zh-CN"/>
              </w:rPr>
              <w:t>要求，配齐新疆籍专职少数民族辅导员。（</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p>
            <w:pPr>
              <w:autoSpaceDE w:val="0"/>
              <w:autoSpaceDN w:val="0"/>
              <w:adjustRightInd w:val="0"/>
              <w:spacing w:line="280" w:lineRule="atLeast"/>
              <w:ind w:left="170" w:hanging="170"/>
              <w:textAlignment w:val="center"/>
              <w:rPr>
                <w:rFonts w:ascii="方正楷体简体" w:eastAsia="方正楷体简体" w:cs="方正楷体简体"/>
                <w:color w:val="000000"/>
                <w:kern w:val="0"/>
                <w:sz w:val="23"/>
                <w:szCs w:val="23"/>
                <w:lang w:val="zh-CN"/>
              </w:rPr>
            </w:pPr>
          </w:p>
        </w:tc>
        <w:tc>
          <w:tcPr>
            <w:tcW w:w="1730" w:type="dxa"/>
            <w:vMerge w:val="restart"/>
            <w:tcBorders>
              <w:top w:val="single" w:color="000000" w:sz="2" w:space="0"/>
              <w:left w:val="single" w:color="000000" w:sz="2" w:space="0"/>
              <w:bottom w:val="single" w:color="000000" w:sz="2" w:space="0"/>
              <w:right w:val="single" w:color="000000" w:sz="2" w:space="0"/>
            </w:tcBorders>
            <w:tcMar>
              <w:top w:w="176" w:type="dxa"/>
              <w:left w:w="0" w:type="dxa"/>
              <w:bottom w:w="176"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tc>
      </w:tr>
      <w:tr>
        <w:tblPrEx>
          <w:tblCellMar>
            <w:top w:w="0" w:type="dxa"/>
            <w:left w:w="0" w:type="dxa"/>
            <w:bottom w:w="0" w:type="dxa"/>
            <w:right w:w="0" w:type="dxa"/>
          </w:tblCellMar>
        </w:tblPrEx>
        <w:trPr>
          <w:trHeight w:val="143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 xml:space="preserve">10. </w:t>
            </w:r>
            <w:r>
              <w:rPr>
                <w:rFonts w:hint="eastAsia" w:ascii="方正楷体简体" w:eastAsia="方正楷体简体" w:cs="方正楷体简体"/>
                <w:color w:val="000000"/>
                <w:kern w:val="0"/>
                <w:sz w:val="23"/>
                <w:szCs w:val="23"/>
                <w:lang w:val="zh-CN"/>
              </w:rPr>
              <w:t>思政课教师队伍建设有规划，有培训、有调研和考核激励机制。按师生比</w:t>
            </w:r>
            <w:r>
              <w:rPr>
                <w:rFonts w:ascii="方正楷体简体" w:eastAsia="方正楷体简体" w:cs="方正楷体简体"/>
                <w:color w:val="000000"/>
                <w:kern w:val="0"/>
                <w:sz w:val="23"/>
                <w:szCs w:val="23"/>
                <w:lang w:val="zh-CN"/>
              </w:rPr>
              <w:t>1:350</w:t>
            </w:r>
            <w:r>
              <w:rPr>
                <w:rFonts w:hint="eastAsia" w:ascii="方正楷体简体" w:eastAsia="方正楷体简体" w:cs="方正楷体简体"/>
                <w:color w:val="000000"/>
                <w:kern w:val="0"/>
                <w:sz w:val="23"/>
                <w:szCs w:val="23"/>
                <w:lang w:val="zh-CN"/>
              </w:rPr>
              <w:t>配备专职思政课教师（民办高校含兼职教师）。有条件的高校吸引校内外专家学者参与思政课教学。（</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501"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6" w:type="dxa"/>
              <w:left w:w="113" w:type="dxa"/>
              <w:bottom w:w="176"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11.</w:t>
            </w:r>
            <w:r>
              <w:rPr>
                <w:rFonts w:hint="eastAsia" w:ascii="方正楷体简体" w:eastAsia="方正楷体简体" w:cs="方正楷体简体"/>
                <w:color w:val="000000"/>
                <w:kern w:val="0"/>
                <w:sz w:val="23"/>
                <w:szCs w:val="23"/>
                <w:lang w:val="zh-CN"/>
              </w:rPr>
              <w:t>健全学校党委教师工作部工作体系，完善师德师风建设长效机制。加强教师师德和育德能力建设，规范教书育人和学术道德等教师职业行为准则，把师德规范要求融入人才引进、课题申报、职称评审、导师遴选等各环节，实行“师德一票否决制”。学生对师德满意率达到</w:t>
            </w:r>
            <w:r>
              <w:rPr>
                <w:rFonts w:ascii="方正楷体简体" w:eastAsia="方正楷体简体" w:cs="方正楷体简体"/>
                <w:color w:val="000000"/>
                <w:kern w:val="0"/>
                <w:sz w:val="23"/>
                <w:szCs w:val="23"/>
                <w:lang w:val="zh-CN"/>
              </w:rPr>
              <w:t>85%</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1.</w:t>
            </w:r>
            <w:r>
              <w:rPr>
                <w:rFonts w:hint="eastAsia" w:ascii="微软雅黑" w:eastAsia="微软雅黑" w:cs="微软雅黑"/>
                <w:color w:val="000000"/>
                <w:kern w:val="0"/>
                <w:sz w:val="20"/>
                <w:szCs w:val="20"/>
                <w:lang w:val="zh-CN"/>
              </w:rPr>
              <w:t>思想教育深入、师生素质提升（</w:t>
            </w:r>
            <w:r>
              <w:rPr>
                <w:rFonts w:ascii="微软雅黑" w:eastAsia="微软雅黑" w:cs="微软雅黑"/>
                <w:color w:val="000000"/>
                <w:kern w:val="0"/>
                <w:sz w:val="20"/>
                <w:szCs w:val="20"/>
                <w:lang w:val="zh-CN"/>
              </w:rPr>
              <w:t>26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1-4</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师德建设</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12.</w:t>
            </w:r>
            <w:r>
              <w:rPr>
                <w:rFonts w:hint="eastAsia" w:ascii="方正楷体简体" w:eastAsia="方正楷体简体" w:cs="方正楷体简体"/>
                <w:color w:val="000000"/>
                <w:kern w:val="0"/>
                <w:sz w:val="23"/>
                <w:szCs w:val="23"/>
                <w:lang w:val="zh-CN"/>
              </w:rPr>
              <w:t>开展岗前和在职师德教育培训，组织形式多样的“四有”好老师、学术诚信等主题教育活动，培育、选树、表彰和宣传师德先进典型。（</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tc>
      </w:tr>
      <w:tr>
        <w:tblPrEx>
          <w:tblCellMar>
            <w:top w:w="0" w:type="dxa"/>
            <w:left w:w="0" w:type="dxa"/>
            <w:bottom w:w="0" w:type="dxa"/>
            <w:right w:w="0" w:type="dxa"/>
          </w:tblCellMar>
        </w:tblPrEx>
        <w:trPr>
          <w:trHeight w:val="17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13.</w:t>
            </w:r>
            <w:r>
              <w:rPr>
                <w:rFonts w:hint="eastAsia" w:ascii="方正楷体简体" w:eastAsia="方正楷体简体" w:cs="方正楷体简体"/>
                <w:color w:val="000000"/>
                <w:kern w:val="0"/>
                <w:sz w:val="23"/>
                <w:szCs w:val="23"/>
                <w:lang w:val="zh-CN"/>
              </w:rPr>
              <w:t>开展形式多样的弘扬和践行社会主义核心价值观主题教育。组织学生进入各类爱国主义教育基地等开展活动。积极组织形式多样的社会实践和劳动教育。（</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1-5</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文明修身（</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14.</w:t>
            </w:r>
            <w:r>
              <w:rPr>
                <w:rFonts w:hint="eastAsia" w:ascii="方正楷体简体" w:eastAsia="方正楷体简体" w:cs="方正楷体简体"/>
                <w:color w:val="000000"/>
                <w:kern w:val="0"/>
                <w:sz w:val="23"/>
                <w:szCs w:val="23"/>
                <w:lang w:val="zh-CN"/>
              </w:rPr>
              <w:t>倡导新“七不”规范，践行文明修身（文明交通、旅行、住宿、用餐、上网和垃圾分类等），提升师生文明素养。（</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tcBorders>
              <w:top w:val="single" w:color="000000" w:sz="2" w:space="0"/>
              <w:left w:val="single" w:color="000000" w:sz="2" w:space="0"/>
              <w:bottom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现场观摩</w:t>
            </w:r>
          </w:p>
        </w:tc>
      </w:tr>
      <w:tr>
        <w:tblPrEx>
          <w:tblCellMar>
            <w:top w:w="0" w:type="dxa"/>
            <w:left w:w="0" w:type="dxa"/>
            <w:bottom w:w="0" w:type="dxa"/>
            <w:right w:w="0" w:type="dxa"/>
          </w:tblCellMar>
        </w:tblPrEx>
        <w:trPr>
          <w:trHeight w:val="170" w:hRule="atLeast"/>
        </w:trPr>
        <w:tc>
          <w:tcPr>
            <w:tcW w:w="1113" w:type="dxa"/>
            <w:vMerge w:val="restart"/>
            <w:tcBorders>
              <w:top w:val="single" w:color="000000" w:sz="2" w:space="0"/>
              <w:left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2.</w:t>
            </w:r>
            <w:r>
              <w:rPr>
                <w:rFonts w:hint="eastAsia" w:ascii="微软雅黑" w:eastAsia="微软雅黑" w:cs="微软雅黑"/>
                <w:color w:val="000000"/>
                <w:kern w:val="0"/>
                <w:sz w:val="20"/>
                <w:szCs w:val="20"/>
                <w:lang w:val="zh-CN"/>
              </w:rPr>
              <w:t>大学精神引领、文化生活丰富</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12</w:t>
            </w:r>
            <w:r>
              <w:rPr>
                <w:rFonts w:hint="eastAsia" w:ascii="微软雅黑" w:eastAsia="微软雅黑" w:cs="微软雅黑"/>
                <w:color w:val="000000"/>
                <w:kern w:val="0"/>
                <w:sz w:val="20"/>
                <w:szCs w:val="20"/>
                <w:lang w:val="zh-CN"/>
              </w:rPr>
              <w:t>分）</w:t>
            </w:r>
          </w:p>
        </w:tc>
        <w:tc>
          <w:tcPr>
            <w:tcW w:w="1063" w:type="dxa"/>
            <w:vMerge w:val="restart"/>
            <w:tcBorders>
              <w:top w:val="single" w:color="000000" w:sz="2" w:space="0"/>
              <w:left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2-6</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文化育人</w:t>
            </w:r>
            <w:r>
              <w:rPr>
                <w:rFonts w:ascii="方正楷体简体" w:eastAsia="方正楷体简体" w:cs="方正楷体简体"/>
                <w:color w:val="000000"/>
                <w:kern w:val="0"/>
                <w:sz w:val="23"/>
                <w:szCs w:val="23"/>
                <w:lang w:val="zh-CN"/>
              </w:rPr>
              <w:br w:type="textWrapping"/>
            </w: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8</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15.</w:t>
            </w:r>
            <w:r>
              <w:rPr>
                <w:rFonts w:hint="eastAsia" w:ascii="方正楷体简体" w:eastAsia="方正楷体简体" w:cs="方正楷体简体"/>
                <w:color w:val="000000"/>
                <w:kern w:val="0"/>
                <w:sz w:val="23"/>
                <w:szCs w:val="23"/>
                <w:lang w:val="zh-CN"/>
              </w:rPr>
              <w:t>建立健全校园文化建设工作体系，发挥党组织和群团组织的重要作用。建设好教师和学生活动中心，校园文化环境与场所布局合理，活动丰富，管理有序。（</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hint="eastAsia"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现场观摩</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r>
      <w:tr>
        <w:tblPrEx>
          <w:tblCellMar>
            <w:top w:w="0" w:type="dxa"/>
            <w:left w:w="0" w:type="dxa"/>
            <w:bottom w:w="0" w:type="dxa"/>
            <w:right w:w="0" w:type="dxa"/>
          </w:tblCellMar>
        </w:tblPrEx>
        <w:trPr>
          <w:trHeight w:val="170" w:hRule="atLeast"/>
        </w:trPr>
        <w:tc>
          <w:tcPr>
            <w:tcW w:w="111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16.</w:t>
            </w:r>
            <w:r>
              <w:rPr>
                <w:rFonts w:hint="eastAsia" w:ascii="方正楷体简体" w:eastAsia="方正楷体简体" w:cs="方正楷体简体"/>
                <w:color w:val="000000"/>
                <w:kern w:val="0"/>
                <w:sz w:val="23"/>
                <w:szCs w:val="23"/>
                <w:lang w:val="zh-CN"/>
              </w:rPr>
              <w:t>加强对学校校史、校训、校风等精神内涵的凝练和宣传，充分展示学校鲜明的文化积淀和文化追求。建设并开发校史馆、档案馆、专业博物馆、名人馆、大学生艺术实践基地等富有特色的育人平台。开展中华优秀传统文化、革命文化和社会主义先进文化教育活动。（</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30" w:type="dxa"/>
              <w:left w:w="113" w:type="dxa"/>
              <w:bottom w:w="13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17.</w:t>
            </w:r>
            <w:r>
              <w:rPr>
                <w:rFonts w:hint="eastAsia" w:ascii="方正楷体简体" w:eastAsia="方正楷体简体" w:cs="方正楷体简体"/>
                <w:color w:val="000000"/>
                <w:spacing w:val="-5"/>
                <w:kern w:val="0"/>
                <w:sz w:val="23"/>
                <w:szCs w:val="23"/>
                <w:lang w:val="zh-CN"/>
              </w:rPr>
              <w:t>精心组织“纪念建国</w:t>
            </w:r>
            <w:r>
              <w:rPr>
                <w:rFonts w:ascii="方正楷体简体" w:eastAsia="方正楷体简体" w:cs="方正楷体简体"/>
                <w:color w:val="000000"/>
                <w:spacing w:val="-5"/>
                <w:kern w:val="0"/>
                <w:sz w:val="23"/>
                <w:szCs w:val="23"/>
                <w:lang w:val="zh-CN"/>
              </w:rPr>
              <w:t>70</w:t>
            </w:r>
            <w:r>
              <w:rPr>
                <w:rFonts w:hint="eastAsia" w:ascii="方正楷体简体" w:eastAsia="方正楷体简体" w:cs="方正楷体简体"/>
                <w:color w:val="000000"/>
                <w:spacing w:val="-5"/>
                <w:kern w:val="0"/>
                <w:sz w:val="23"/>
                <w:szCs w:val="23"/>
                <w:lang w:val="zh-CN"/>
              </w:rPr>
              <w:t>周年”等主题教育活动，开展“国家宪法日”“国家安全日”等法治宣传教育。开展“礼敬中华”“大师系列”校园剧、“高雅艺术进校园”等系列校园文化品牌活动。（</w:t>
            </w:r>
            <w:r>
              <w:rPr>
                <w:rFonts w:ascii="方正楷体简体" w:eastAsia="方正楷体简体" w:cs="方正楷体简体"/>
                <w:color w:val="000000"/>
                <w:spacing w:val="-5"/>
                <w:kern w:val="0"/>
                <w:sz w:val="23"/>
                <w:szCs w:val="23"/>
                <w:lang w:val="zh-CN"/>
              </w:rPr>
              <w:t>2</w:t>
            </w:r>
            <w:r>
              <w:rPr>
                <w:rFonts w:hint="eastAsia" w:ascii="方正楷体简体" w:eastAsia="方正楷体简体" w:cs="方正楷体简体"/>
                <w:color w:val="000000"/>
                <w:spacing w:val="-5"/>
                <w:kern w:val="0"/>
                <w:sz w:val="23"/>
                <w:szCs w:val="23"/>
                <w:lang w:val="zh-CN"/>
              </w:rPr>
              <w:t>分）</w:t>
            </w:r>
          </w:p>
        </w:tc>
        <w:tc>
          <w:tcPr>
            <w:tcW w:w="1730" w:type="dxa"/>
            <w:vMerge w:val="continue"/>
            <w:tcBorders>
              <w:left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continue"/>
            <w:tcBorders>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18.</w:t>
            </w:r>
            <w:r>
              <w:rPr>
                <w:rFonts w:hint="eastAsia" w:ascii="方正楷体简体" w:eastAsia="方正楷体简体" w:cs="方正楷体简体"/>
                <w:color w:val="000000"/>
                <w:kern w:val="0"/>
                <w:sz w:val="23"/>
                <w:szCs w:val="23"/>
                <w:lang w:val="zh-CN"/>
              </w:rPr>
              <w:t>学生和教职工社团活动丰富，管理规范，引导有力。学生的社团活动参与率达到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以上。通过综合素养课、讲座、论坛等形式开展内容丰富的人文教育。（</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r>
      <w:tr>
        <w:tblPrEx>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right w:val="single" w:color="000000" w:sz="2" w:space="0"/>
            </w:tcBorders>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2.</w:t>
            </w:r>
            <w:r>
              <w:rPr>
                <w:rFonts w:hint="eastAsia" w:ascii="微软雅黑" w:eastAsia="微软雅黑" w:cs="微软雅黑"/>
                <w:color w:val="000000"/>
                <w:kern w:val="0"/>
                <w:sz w:val="20"/>
                <w:szCs w:val="20"/>
                <w:lang w:val="zh-CN"/>
              </w:rPr>
              <w:t>大学精神引领、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文化生活</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丰富</w:t>
            </w:r>
          </w:p>
          <w:p>
            <w:pPr>
              <w:autoSpaceDE w:val="0"/>
              <w:autoSpaceDN w:val="0"/>
              <w:adjustRightInd w:val="0"/>
              <w:jc w:val="center"/>
              <w:rPr>
                <w:rFonts w:ascii="方正大标宋简体" w:eastAsia="方正大标宋简体"/>
                <w:kern w:val="0"/>
                <w:sz w:val="24"/>
                <w:szCs w:val="24"/>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12</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2-7</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媒体传播</w:t>
            </w:r>
            <w:r>
              <w:rPr>
                <w:rFonts w:ascii="方正楷体简体" w:eastAsia="方正楷体简体" w:cs="方正楷体简体"/>
                <w:color w:val="000000"/>
                <w:kern w:val="0"/>
                <w:sz w:val="23"/>
                <w:szCs w:val="23"/>
                <w:lang w:val="zh-CN"/>
              </w:rPr>
              <w:br w:type="textWrapping"/>
            </w: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19.</w:t>
            </w:r>
            <w:r>
              <w:rPr>
                <w:rFonts w:hint="eastAsia" w:ascii="方正楷体简体" w:eastAsia="方正楷体简体" w:cs="方正楷体简体"/>
                <w:color w:val="000000"/>
                <w:kern w:val="0"/>
                <w:sz w:val="23"/>
                <w:szCs w:val="23"/>
                <w:lang w:val="zh-CN"/>
              </w:rPr>
              <w:t>充分发挥校园网、广播电视台、校报校刊、电子屏、两微一端、公告栏等宣传渠道教育功能，健全校内媒体的审批管理制度和安全技术防范，建立网络管理工作队伍。（</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现场观摩</w:t>
            </w:r>
          </w:p>
        </w:tc>
      </w:tr>
      <w:tr>
        <w:tblPrEx>
          <w:tblCellMar>
            <w:top w:w="0" w:type="dxa"/>
            <w:left w:w="0" w:type="dxa"/>
            <w:bottom w:w="0" w:type="dxa"/>
            <w:right w:w="0" w:type="dxa"/>
          </w:tblCellMar>
        </w:tblPrEx>
        <w:trPr>
          <w:trHeight w:val="1083"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20.</w:t>
            </w:r>
            <w:r>
              <w:rPr>
                <w:rFonts w:hint="eastAsia" w:ascii="方正楷体简体" w:eastAsia="方正楷体简体" w:cs="方正楷体简体"/>
                <w:color w:val="000000"/>
                <w:kern w:val="0"/>
                <w:sz w:val="23"/>
                <w:szCs w:val="23"/>
                <w:lang w:val="zh-CN"/>
              </w:rPr>
              <w:t>建立学校新闻发言人制度，加强学校对外信息管理。做好突发事件新闻应对处理工作，对媒体舆论监督及时整改、反馈。（</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989"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21.</w:t>
            </w:r>
            <w:r>
              <w:rPr>
                <w:rFonts w:hint="eastAsia" w:ascii="方正楷体简体" w:eastAsia="方正楷体简体" w:cs="方正楷体简体"/>
                <w:color w:val="000000"/>
                <w:kern w:val="0"/>
                <w:sz w:val="23"/>
                <w:szCs w:val="23"/>
                <w:lang w:val="zh-CN"/>
              </w:rPr>
              <w:t>依托易班等网络教育平台开发网络教育产品，开展网络思想文化建设和网络文明素养教育。做好党报党刊订阅和主要媒体进校园工作。（</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441" w:hRule="atLeast"/>
        </w:trPr>
        <w:tc>
          <w:tcPr>
            <w:tcW w:w="1113" w:type="dxa"/>
            <w:vMerge w:val="restart"/>
            <w:tcBorders>
              <w:top w:val="single" w:color="auto" w:sz="4" w:space="0"/>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3.</w:t>
            </w:r>
            <w:r>
              <w:rPr>
                <w:rFonts w:hint="eastAsia" w:ascii="微软雅黑" w:eastAsia="微软雅黑" w:cs="微软雅黑"/>
                <w:color w:val="000000"/>
                <w:kern w:val="0"/>
                <w:sz w:val="20"/>
                <w:szCs w:val="20"/>
                <w:lang w:val="zh-CN"/>
              </w:rPr>
              <w:t>党的建设加强、主体</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责任落实</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20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3-8</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班子建设</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680" w:hanging="68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22-1.</w:t>
            </w:r>
            <w:r>
              <w:rPr>
                <w:rFonts w:hint="eastAsia" w:ascii="方正楷体简体" w:eastAsia="方正楷体简体" w:cs="方正楷体简体"/>
                <w:color w:val="000000"/>
                <w:spacing w:val="-9"/>
                <w:kern w:val="0"/>
                <w:sz w:val="23"/>
                <w:szCs w:val="23"/>
                <w:lang w:val="zh-CN"/>
              </w:rPr>
              <w:t>（公办高校）：坚持党委领导下的校长负责制，健全“三重一大”集体决策机制，学校领导班子民主测评满意度达到</w:t>
            </w:r>
            <w:r>
              <w:rPr>
                <w:rFonts w:ascii="方正楷体简体" w:eastAsia="方正楷体简体" w:cs="方正楷体简体"/>
                <w:color w:val="000000"/>
                <w:spacing w:val="-9"/>
                <w:kern w:val="0"/>
                <w:sz w:val="23"/>
                <w:szCs w:val="23"/>
                <w:lang w:val="zh-CN"/>
              </w:rPr>
              <w:t>90%</w:t>
            </w:r>
            <w:r>
              <w:rPr>
                <w:rFonts w:hint="eastAsia" w:ascii="方正楷体简体" w:eastAsia="方正楷体简体" w:cs="方正楷体简体"/>
                <w:color w:val="000000"/>
                <w:spacing w:val="-9"/>
                <w:kern w:val="0"/>
                <w:sz w:val="23"/>
                <w:szCs w:val="23"/>
                <w:lang w:val="zh-CN"/>
              </w:rPr>
              <w:t>以上。（</w:t>
            </w:r>
            <w:r>
              <w:rPr>
                <w:rFonts w:ascii="方正楷体简体" w:eastAsia="方正楷体简体" w:cs="方正楷体简体"/>
                <w:color w:val="000000"/>
                <w:spacing w:val="-9"/>
                <w:kern w:val="0"/>
                <w:sz w:val="23"/>
                <w:szCs w:val="23"/>
                <w:lang w:val="zh-CN"/>
              </w:rPr>
              <w:t>2</w:t>
            </w:r>
            <w:r>
              <w:rPr>
                <w:rFonts w:hint="eastAsia" w:ascii="方正楷体简体" w:eastAsia="方正楷体简体" w:cs="方正楷体简体"/>
                <w:color w:val="000000"/>
                <w:spacing w:val="-9"/>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70" w:type="dxa"/>
              <w:left w:w="0" w:type="dxa"/>
              <w:bottom w:w="170"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听取汇报问卷调查</w:t>
            </w:r>
          </w:p>
        </w:tc>
      </w:tr>
      <w:tr>
        <w:tblPrEx>
          <w:tblCellMar>
            <w:top w:w="0" w:type="dxa"/>
            <w:left w:w="0" w:type="dxa"/>
            <w:bottom w:w="0" w:type="dxa"/>
            <w:right w:w="0" w:type="dxa"/>
          </w:tblCellMar>
        </w:tblPrEx>
        <w:trPr>
          <w:trHeight w:val="1534"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autoSpaceDE w:val="0"/>
              <w:autoSpaceDN w:val="0"/>
              <w:adjustRightInd w:val="0"/>
              <w:spacing w:line="280" w:lineRule="atLeast"/>
              <w:ind w:left="680" w:hanging="68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spacing w:val="-9"/>
                <w:kern w:val="0"/>
                <w:sz w:val="23"/>
                <w:szCs w:val="23"/>
                <w:lang w:val="zh-CN"/>
              </w:rPr>
              <w:t>22-2.</w:t>
            </w:r>
            <w:r>
              <w:rPr>
                <w:rFonts w:hint="eastAsia" w:ascii="方正楷体简体" w:eastAsia="方正楷体简体" w:cs="方正楷体简体"/>
                <w:color w:val="000000"/>
                <w:spacing w:val="-9"/>
                <w:kern w:val="0"/>
                <w:sz w:val="23"/>
                <w:szCs w:val="23"/>
                <w:lang w:val="zh-CN"/>
              </w:rPr>
              <w:t>（民办高校）：完善学校法人治理结构，健全董事会（理事会）决策制度，依法保障校长行政管理权。保证党组织在重大事项决策、监督、执行等方面发挥政治核心作用，党组织书记进入董事会（理事会）。班子团结和谐。（</w:t>
            </w:r>
            <w:r>
              <w:rPr>
                <w:rFonts w:ascii="方正楷体简体" w:eastAsia="方正楷体简体" w:cs="方正楷体简体"/>
                <w:color w:val="000000"/>
                <w:spacing w:val="-9"/>
                <w:kern w:val="0"/>
                <w:sz w:val="23"/>
                <w:szCs w:val="23"/>
                <w:lang w:val="zh-CN"/>
              </w:rPr>
              <w:t>2</w:t>
            </w:r>
            <w:r>
              <w:rPr>
                <w:rFonts w:hint="eastAsia" w:ascii="方正楷体简体" w:eastAsia="方正楷体简体" w:cs="方正楷体简体"/>
                <w:color w:val="000000"/>
                <w:spacing w:val="-9"/>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665" w:hRule="atLeast"/>
        </w:trPr>
        <w:tc>
          <w:tcPr>
            <w:tcW w:w="1113" w:type="dxa"/>
            <w:vMerge w:val="restart"/>
            <w:tcBorders>
              <w:top w:val="single" w:color="auto" w:sz="4" w:space="0"/>
              <w:left w:val="single" w:color="000000" w:sz="2" w:space="0"/>
              <w:bottom w:val="single" w:color="auto" w:sz="4"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3.</w:t>
            </w:r>
            <w:r>
              <w:rPr>
                <w:rFonts w:hint="eastAsia" w:ascii="微软雅黑" w:eastAsia="微软雅黑" w:cs="微软雅黑"/>
                <w:color w:val="000000"/>
                <w:kern w:val="0"/>
                <w:sz w:val="20"/>
                <w:szCs w:val="20"/>
                <w:lang w:val="zh-CN"/>
              </w:rPr>
              <w:t>党的建设加强、主体</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责任落实</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20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3-8</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班子建设</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23.</w:t>
            </w:r>
            <w:r>
              <w:rPr>
                <w:rFonts w:hint="eastAsia" w:ascii="方正楷体简体" w:eastAsia="方正楷体简体" w:cs="方正楷体简体"/>
                <w:color w:val="000000"/>
                <w:kern w:val="0"/>
                <w:sz w:val="23"/>
                <w:szCs w:val="23"/>
                <w:lang w:val="zh-CN"/>
              </w:rPr>
              <w:t>落实党委意识形态、基层党建、党风廉政建设和党内监督主体责任，制定任务清单、责任清单和制度清单。落实巡视和巡察及班子民主生活会提出整改任务。（</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听取汇报问卷调查</w:t>
            </w:r>
          </w:p>
        </w:tc>
      </w:tr>
      <w:tr>
        <w:tblPrEx>
          <w:tblCellMar>
            <w:top w:w="0" w:type="dxa"/>
            <w:left w:w="0" w:type="dxa"/>
            <w:bottom w:w="0" w:type="dxa"/>
            <w:right w:w="0" w:type="dxa"/>
          </w:tblCellMar>
        </w:tblPrEx>
        <w:trPr>
          <w:trHeight w:val="444"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24.</w:t>
            </w:r>
            <w:r>
              <w:rPr>
                <w:rFonts w:hint="eastAsia" w:ascii="方正楷体简体" w:eastAsia="方正楷体简体" w:cs="方正楷体简体"/>
                <w:color w:val="000000"/>
                <w:kern w:val="0"/>
                <w:sz w:val="23"/>
                <w:szCs w:val="23"/>
                <w:lang w:val="zh-CN"/>
              </w:rPr>
              <w:t>建立联系和服务基层、师生员工的制度，健全联系点和调查研究、谈心、接待等机制。（</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444"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25.</w:t>
            </w:r>
            <w:r>
              <w:rPr>
                <w:rFonts w:hint="eastAsia" w:ascii="方正楷体简体" w:eastAsia="方正楷体简体" w:cs="方正楷体简体"/>
                <w:color w:val="000000"/>
                <w:kern w:val="0"/>
                <w:sz w:val="23"/>
                <w:szCs w:val="23"/>
                <w:lang w:val="zh-CN"/>
              </w:rPr>
              <w:t>建立健全二级院（系）议事决策机制，完善院（系）党政联席会议和党组织领导运行机制。实行党政班子成员交叉任职。（</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515"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26.</w:t>
            </w:r>
            <w:r>
              <w:rPr>
                <w:rFonts w:hint="eastAsia" w:ascii="方正楷体简体" w:eastAsia="方正楷体简体" w:cs="方正楷体简体"/>
                <w:color w:val="000000"/>
                <w:kern w:val="0"/>
                <w:sz w:val="23"/>
                <w:szCs w:val="23"/>
                <w:lang w:val="zh-CN"/>
              </w:rPr>
              <w:t>严格规范干部选任、教育、培养、考核和监督制度。健全党校工作机制。（</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515"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3-9</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基层党建</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spacing w:val="-17"/>
                <w:kern w:val="0"/>
                <w:sz w:val="23"/>
                <w:szCs w:val="23"/>
                <w:lang w:val="zh-CN"/>
              </w:rPr>
              <w:t xml:space="preserve">27. </w:t>
            </w:r>
            <w:r>
              <w:rPr>
                <w:rFonts w:hint="eastAsia" w:ascii="方正楷体简体" w:eastAsia="方正楷体简体" w:cs="方正楷体简体"/>
                <w:color w:val="000000"/>
                <w:spacing w:val="-17"/>
                <w:kern w:val="0"/>
                <w:sz w:val="23"/>
                <w:szCs w:val="23"/>
                <w:lang w:val="zh-CN"/>
              </w:rPr>
              <w:t>突出政治功能建设，党组织设置合理、履责到位，党建工作全覆盖。党支部书记选优配强，教师党支部书记“双带头人”工作推进有力。（</w:t>
            </w:r>
            <w:r>
              <w:rPr>
                <w:rFonts w:ascii="方正楷体简体" w:eastAsia="方正楷体简体" w:cs="方正楷体简体"/>
                <w:color w:val="000000"/>
                <w:spacing w:val="-17"/>
                <w:kern w:val="0"/>
                <w:sz w:val="23"/>
                <w:szCs w:val="23"/>
                <w:lang w:val="zh-CN"/>
              </w:rPr>
              <w:t>2</w:t>
            </w:r>
            <w:r>
              <w:rPr>
                <w:rFonts w:hint="eastAsia" w:ascii="方正楷体简体" w:eastAsia="方正楷体简体" w:cs="方正楷体简体"/>
                <w:color w:val="000000"/>
                <w:spacing w:val="-17"/>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42" w:type="dxa"/>
              <w:left w:w="0" w:type="dxa"/>
              <w:bottom w:w="14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tc>
      </w:tr>
      <w:tr>
        <w:tblPrEx>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28.</w:t>
            </w:r>
            <w:r>
              <w:rPr>
                <w:rFonts w:hint="eastAsia" w:ascii="方正楷体简体" w:eastAsia="方正楷体简体" w:cs="方正楷体简体"/>
                <w:color w:val="000000"/>
                <w:kern w:val="0"/>
                <w:sz w:val="23"/>
                <w:szCs w:val="23"/>
                <w:lang w:val="zh-CN"/>
              </w:rPr>
              <w:t>严肃党内政治生活，严格执行“三会一课”</w:t>
            </w:r>
            <w:r>
              <w:rPr>
                <w:rFonts w:ascii="方正楷体简体" w:eastAsia="方正楷体简体" w:cs="方正楷体简体"/>
                <w:color w:val="000000"/>
                <w:kern w:val="0"/>
                <w:sz w:val="23"/>
                <w:szCs w:val="23"/>
                <w:lang w:val="zh-CN"/>
              </w:rPr>
              <w:t xml:space="preserve"> </w:t>
            </w:r>
            <w:r>
              <w:rPr>
                <w:rFonts w:hint="eastAsia" w:ascii="方正楷体简体" w:eastAsia="方正楷体简体" w:cs="方正楷体简体"/>
                <w:color w:val="000000"/>
                <w:kern w:val="0"/>
                <w:sz w:val="23"/>
                <w:szCs w:val="23"/>
                <w:lang w:val="zh-CN"/>
              </w:rPr>
              <w:t>等组织生活基本制度，深入推进“两学一做”等党内专题教育。（</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29.</w:t>
            </w:r>
            <w:r>
              <w:rPr>
                <w:rFonts w:hint="eastAsia" w:ascii="方正楷体简体" w:eastAsia="方正楷体简体" w:cs="方正楷体简体"/>
                <w:color w:val="000000"/>
                <w:kern w:val="0"/>
                <w:sz w:val="23"/>
                <w:szCs w:val="23"/>
                <w:lang w:val="zh-CN"/>
              </w:rPr>
              <w:t>落实党务公开，保障党员知情权、参与权、选举权、监督权。基层党组织按时换届。（</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rPr>
          <w:trHeight w:val="577"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42" w:type="dxa"/>
              <w:left w:w="113" w:type="dxa"/>
              <w:bottom w:w="14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30.</w:t>
            </w:r>
            <w:r>
              <w:rPr>
                <w:rFonts w:ascii="方正楷体简体" w:eastAsia="方正楷体简体" w:cs="方正楷体简体"/>
                <w:color w:val="000000"/>
                <w:kern w:val="0"/>
                <w:sz w:val="23"/>
                <w:szCs w:val="23"/>
                <w:lang w:val="zh-CN"/>
              </w:rPr>
              <w:tab/>
            </w:r>
            <w:r>
              <w:rPr>
                <w:rFonts w:hint="eastAsia" w:ascii="方正楷体简体" w:eastAsia="方正楷体简体" w:cs="方正楷体简体"/>
                <w:color w:val="000000"/>
                <w:kern w:val="0"/>
                <w:sz w:val="23"/>
                <w:szCs w:val="23"/>
                <w:lang w:val="zh-CN"/>
              </w:rPr>
              <w:t>规范党员发展，开展入党积极分子培养教育，发挥党员队伍建设和党员先锋模范作用的举措有力。（</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960" w:hRule="atLeast"/>
        </w:trPr>
        <w:tc>
          <w:tcPr>
            <w:tcW w:w="111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3.</w:t>
            </w:r>
            <w:r>
              <w:rPr>
                <w:rFonts w:hint="eastAsia" w:ascii="微软雅黑" w:eastAsia="微软雅黑" w:cs="微软雅黑"/>
                <w:color w:val="000000"/>
                <w:kern w:val="0"/>
                <w:sz w:val="20"/>
                <w:szCs w:val="20"/>
                <w:lang w:val="zh-CN"/>
              </w:rPr>
              <w:t>党的建设加强、主体责任落实（</w:t>
            </w:r>
            <w:r>
              <w:rPr>
                <w:rFonts w:ascii="微软雅黑" w:eastAsia="微软雅黑" w:cs="微软雅黑"/>
                <w:color w:val="000000"/>
                <w:kern w:val="0"/>
                <w:sz w:val="20"/>
                <w:szCs w:val="20"/>
                <w:lang w:val="zh-CN"/>
              </w:rPr>
              <w:t>20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3-10</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统战、</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离退休</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w:t>
            </w:r>
            <w:r>
              <w:rPr>
                <w:rFonts w:hint="eastAsia" w:ascii="方正楷体简体" w:eastAsia="方正楷体简体" w:cs="方正楷体简体"/>
                <w:color w:val="000000"/>
                <w:kern w:val="0"/>
                <w:sz w:val="23"/>
                <w:szCs w:val="23"/>
                <w:lang w:val="zh-CN"/>
              </w:rPr>
              <w:t>健全培养、举荐和选用党外代表人士工作机制，落实向党外人士通报情况、征求意见和联谊交友等制度。重视民族学生的教育、服务和管理，开展港澳台侨和海外统战工作。（</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32.</w:t>
            </w:r>
            <w:r>
              <w:rPr>
                <w:rFonts w:hint="eastAsia" w:ascii="方正楷体简体" w:eastAsia="方正楷体简体" w:cs="方正楷体简体"/>
                <w:color w:val="000000"/>
                <w:kern w:val="0"/>
                <w:sz w:val="23"/>
                <w:szCs w:val="23"/>
                <w:lang w:val="zh-CN"/>
              </w:rPr>
              <w:t>离退休干部思想政治建设和党支部建设有制度，相关政策有效落实，关心下一代工作有成效。（</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3-11</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党风廉政</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33.</w:t>
            </w:r>
            <w:r>
              <w:rPr>
                <w:rFonts w:hint="eastAsia" w:ascii="方正楷体简体" w:eastAsia="方正楷体简体" w:cs="方正楷体简体"/>
                <w:color w:val="000000"/>
                <w:kern w:val="0"/>
                <w:sz w:val="23"/>
                <w:szCs w:val="23"/>
                <w:lang w:val="zh-CN"/>
              </w:rPr>
              <w:t>建立健全党风廉政工作“四责协同”机制，落实</w:t>
            </w:r>
            <w:r>
              <w:rPr>
                <w:rFonts w:ascii="方正楷体简体" w:eastAsia="方正楷体简体" w:cs="方正楷体简体"/>
                <w:color w:val="000000"/>
                <w:kern w:val="0"/>
                <w:sz w:val="23"/>
                <w:szCs w:val="23"/>
                <w:lang w:val="zh-CN"/>
              </w:rPr>
              <w:t xml:space="preserve"> </w:t>
            </w:r>
            <w:r>
              <w:rPr>
                <w:rFonts w:hint="eastAsia" w:ascii="方正楷体简体" w:eastAsia="方正楷体简体" w:cs="方正楷体简体"/>
                <w:color w:val="000000"/>
                <w:kern w:val="0"/>
                <w:sz w:val="23"/>
                <w:szCs w:val="23"/>
                <w:lang w:val="zh-CN"/>
              </w:rPr>
              <w:t>“四书四会三报告”制度。党风廉政建设群众满意率达到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tc>
      </w:tr>
      <w:tr>
        <w:tblPrEx>
          <w:tblCellMar>
            <w:top w:w="0" w:type="dxa"/>
            <w:left w:w="0" w:type="dxa"/>
            <w:bottom w:w="0" w:type="dxa"/>
            <w:right w:w="0" w:type="dxa"/>
          </w:tblCellMar>
        </w:tblPrEx>
        <w:trPr>
          <w:trHeight w:val="569"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34.</w:t>
            </w:r>
            <w:r>
              <w:rPr>
                <w:rFonts w:hint="eastAsia" w:ascii="方正楷体简体" w:eastAsia="方正楷体简体" w:cs="方正楷体简体"/>
                <w:color w:val="000000"/>
                <w:kern w:val="0"/>
                <w:sz w:val="23"/>
                <w:szCs w:val="23"/>
                <w:lang w:val="zh-CN"/>
              </w:rPr>
              <w:t>严格落实中央八项规定精神，经常开展反腐倡廉宣传教育，落实廉洁文化进校园。（</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35.</w:t>
            </w:r>
            <w:r>
              <w:rPr>
                <w:rFonts w:hint="eastAsia" w:ascii="方正楷体简体" w:eastAsia="方正楷体简体" w:cs="方正楷体简体"/>
                <w:color w:val="000000"/>
                <w:kern w:val="0"/>
                <w:sz w:val="23"/>
                <w:szCs w:val="23"/>
                <w:lang w:val="zh-CN"/>
              </w:rPr>
              <w:t>教职工反映情况、表达诉求渠道畅通。学校对信访举报和违规违纪问题等查处及时、规范。（</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3-12</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群众工作</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36.</w:t>
            </w:r>
            <w:r>
              <w:rPr>
                <w:rFonts w:hint="eastAsia" w:ascii="方正楷体简体" w:eastAsia="方正楷体简体" w:cs="方正楷体简体"/>
                <w:color w:val="000000"/>
                <w:kern w:val="0"/>
                <w:sz w:val="23"/>
                <w:szCs w:val="23"/>
                <w:lang w:val="zh-CN"/>
              </w:rPr>
              <w:t>落实教职工参与学校民主管理的各项制度和措施，创建模范“教职工之家”“妇女之家”</w:t>
            </w:r>
            <w:r>
              <w:rPr>
                <w:rFonts w:ascii="方正楷体简体" w:eastAsia="方正楷体简体" w:cs="方正楷体简体"/>
                <w:color w:val="000000"/>
                <w:kern w:val="0"/>
                <w:sz w:val="23"/>
                <w:szCs w:val="23"/>
                <w:lang w:val="zh-CN"/>
              </w:rPr>
              <w:t xml:space="preserve"> </w:t>
            </w:r>
            <w:r>
              <w:rPr>
                <w:rFonts w:hint="eastAsia" w:ascii="方正楷体简体" w:eastAsia="方正楷体简体" w:cs="方正楷体简体"/>
                <w:color w:val="000000"/>
                <w:kern w:val="0"/>
                <w:sz w:val="23"/>
                <w:szCs w:val="23"/>
                <w:lang w:val="zh-CN"/>
              </w:rPr>
              <w:t>“教工（妇女）小家”。落实教职工疗休养、体检和互助帮困等工作，维护全体员工合法权益。（</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93" w:type="dxa"/>
              <w:left w:w="0" w:type="dxa"/>
              <w:bottom w:w="19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CellMar>
            <w:top w:w="0" w:type="dxa"/>
            <w:left w:w="0" w:type="dxa"/>
            <w:bottom w:w="0" w:type="dxa"/>
            <w:right w:w="0" w:type="dxa"/>
          </w:tblCellMar>
        </w:tblPrEx>
        <w:trPr>
          <w:trHeight w:val="35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93" w:type="dxa"/>
              <w:left w:w="113" w:type="dxa"/>
              <w:bottom w:w="19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37.</w:t>
            </w:r>
            <w:r>
              <w:rPr>
                <w:rFonts w:hint="eastAsia" w:ascii="方正楷体简体" w:eastAsia="方正楷体简体" w:cs="方正楷体简体"/>
                <w:color w:val="000000"/>
                <w:kern w:val="0"/>
                <w:sz w:val="23"/>
                <w:szCs w:val="23"/>
                <w:lang w:val="zh-CN"/>
              </w:rPr>
              <w:t>团学组织健全，工作形式多样。青年教师和学生参与度高。（</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bottom w:val="single" w:color="auto" w:sz="4" w:space="0"/>
              <w:right w:val="single" w:color="000000" w:sz="2" w:space="0"/>
            </w:tcBorders>
            <w:tcMar>
              <w:top w:w="153" w:type="dxa"/>
              <w:left w:w="0" w:type="dxa"/>
              <w:bottom w:w="15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4.</w:t>
            </w:r>
            <w:r>
              <w:rPr>
                <w:rFonts w:hint="eastAsia" w:ascii="微软雅黑" w:eastAsia="微软雅黑" w:cs="微软雅黑"/>
                <w:color w:val="000000"/>
                <w:kern w:val="0"/>
                <w:sz w:val="20"/>
                <w:szCs w:val="20"/>
                <w:lang w:val="zh-CN"/>
              </w:rPr>
              <w:t>教育改革深入、办学质量提高（</w:t>
            </w:r>
            <w:r>
              <w:rPr>
                <w:rFonts w:ascii="微软雅黑" w:eastAsia="微软雅黑" w:cs="微软雅黑"/>
                <w:color w:val="000000"/>
                <w:kern w:val="0"/>
                <w:sz w:val="20"/>
                <w:szCs w:val="20"/>
                <w:lang w:val="zh-CN"/>
              </w:rPr>
              <w:t>16</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153" w:type="dxa"/>
              <w:left w:w="0" w:type="dxa"/>
              <w:bottom w:w="15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4-13</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内部治理</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7</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38.</w:t>
            </w:r>
            <w:r>
              <w:rPr>
                <w:rFonts w:hint="eastAsia" w:ascii="方正楷体简体" w:eastAsia="方正楷体简体" w:cs="方正楷体简体"/>
                <w:color w:val="000000"/>
                <w:kern w:val="0"/>
                <w:sz w:val="23"/>
                <w:szCs w:val="23"/>
                <w:lang w:val="zh-CN"/>
              </w:rPr>
              <w:t>实施学校章程，健全依法办学机制，实行学校法律顾问制度。落实校务公开，推进学校综合改革，建立现代大学制度有成效。（</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153" w:type="dxa"/>
              <w:left w:w="0" w:type="dxa"/>
              <w:bottom w:w="15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39.</w:t>
            </w:r>
            <w:r>
              <w:rPr>
                <w:rFonts w:hint="eastAsia" w:ascii="方正楷体简体" w:eastAsia="方正楷体简体" w:cs="方正楷体简体"/>
                <w:color w:val="000000"/>
                <w:kern w:val="0"/>
                <w:sz w:val="23"/>
                <w:szCs w:val="23"/>
                <w:lang w:val="zh-CN"/>
              </w:rPr>
              <w:t>校和院（系）两级教授治学制度健全，学术委员会有效履行学术事务的决策、审议、评定和咨询功能。（</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40.</w:t>
            </w:r>
            <w:r>
              <w:rPr>
                <w:rFonts w:hint="eastAsia" w:ascii="方正楷体简体" w:eastAsia="方正楷体简体" w:cs="方正楷体简体"/>
                <w:color w:val="000000"/>
                <w:kern w:val="0"/>
                <w:sz w:val="23"/>
                <w:szCs w:val="23"/>
                <w:lang w:val="zh-CN"/>
              </w:rPr>
              <w:t>落实教职工代表大会等民主管理制度。教职工通过教代会行使民主管理和监督权利，对学校重大改革发展事项进行审议，对与教职工利益直接相关的重要事项建言献策，民主评议学校领导干部。（</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w:t>
            </w:r>
            <w:r>
              <w:rPr>
                <w:rFonts w:hint="eastAsia" w:ascii="方正楷体简体" w:eastAsia="方正楷体简体" w:cs="方正楷体简体"/>
                <w:color w:val="000000"/>
                <w:kern w:val="0"/>
                <w:sz w:val="23"/>
                <w:szCs w:val="23"/>
                <w:lang w:val="zh-CN"/>
              </w:rPr>
              <w:t>校和院（系）两级管理职责科学清晰。学校校务委员会等机构的咨询、协商、审议与监督功能完备。（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42.</w:t>
            </w:r>
            <w:r>
              <w:rPr>
                <w:rFonts w:hint="eastAsia" w:ascii="方正楷体简体" w:eastAsia="方正楷体简体" w:cs="方正楷体简体"/>
                <w:color w:val="000000"/>
                <w:kern w:val="0"/>
                <w:sz w:val="23"/>
                <w:szCs w:val="23"/>
                <w:lang w:val="zh-CN"/>
              </w:rPr>
              <w:t>学生会、研究生会发挥自我教育、管理、服务作用，保障学生参与学校民主管理和维护权益。（</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624" w:hanging="624"/>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43-1.</w:t>
            </w:r>
            <w:r>
              <w:rPr>
                <w:rFonts w:hint="eastAsia" w:ascii="方正楷体简体" w:eastAsia="方正楷体简体" w:cs="方正楷体简体"/>
                <w:color w:val="000000"/>
                <w:kern w:val="0"/>
                <w:sz w:val="23"/>
                <w:szCs w:val="23"/>
                <w:lang w:val="zh-CN"/>
              </w:rPr>
              <w:t>（公办高校）：严格规范招生、学籍管理、收费和办学办班。建立健全财务预决算制度、内部控制和经济责任审计监督等制度。（</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157"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153" w:type="dxa"/>
              <w:left w:w="113" w:type="dxa"/>
              <w:bottom w:w="153" w:type="dxa"/>
              <w:right w:w="113" w:type="dxa"/>
            </w:tcMar>
            <w:vAlign w:val="center"/>
          </w:tcPr>
          <w:p>
            <w:pPr>
              <w:autoSpaceDE w:val="0"/>
              <w:autoSpaceDN w:val="0"/>
              <w:adjustRightInd w:val="0"/>
              <w:spacing w:line="280" w:lineRule="atLeast"/>
              <w:ind w:left="680" w:hanging="680"/>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43-2.</w:t>
            </w:r>
            <w:r>
              <w:rPr>
                <w:rFonts w:hint="eastAsia" w:ascii="方正楷体简体" w:eastAsia="方正楷体简体" w:cs="方正楷体简体"/>
                <w:color w:val="000000"/>
                <w:kern w:val="0"/>
                <w:sz w:val="23"/>
                <w:szCs w:val="23"/>
                <w:lang w:val="zh-CN"/>
              </w:rPr>
              <w:t>（民办高校）：落实法人财产权和教师年金制等制度，规范资金资产管理。实施并签订集体合同，保障师生权益。提高教学质量，严格规范招生、学籍管理、收费和办学办班。（</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bottom w:val="single" w:color="auto" w:sz="4"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4.</w:t>
            </w:r>
            <w:r>
              <w:rPr>
                <w:rFonts w:hint="eastAsia" w:ascii="微软雅黑" w:eastAsia="微软雅黑" w:cs="微软雅黑"/>
                <w:color w:val="000000"/>
                <w:kern w:val="0"/>
                <w:sz w:val="20"/>
                <w:szCs w:val="20"/>
                <w:lang w:val="zh-CN"/>
              </w:rPr>
              <w:t>教育改革深入、办学质量提高（</w:t>
            </w:r>
            <w:r>
              <w:rPr>
                <w:rFonts w:ascii="微软雅黑" w:eastAsia="微软雅黑" w:cs="微软雅黑"/>
                <w:color w:val="000000"/>
                <w:kern w:val="0"/>
                <w:sz w:val="20"/>
                <w:szCs w:val="20"/>
                <w:lang w:val="zh-CN"/>
              </w:rPr>
              <w:t>16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vMerge w:val="restart"/>
            <w:tcBorders>
              <w:top w:val="single" w:color="auto" w:sz="4" w:space="0"/>
              <w:left w:val="single" w:color="000000" w:sz="2" w:space="0"/>
              <w:bottom w:val="single" w:color="auto" w:sz="4"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4-14</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教学科研</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5</w:t>
            </w:r>
            <w:r>
              <w:rPr>
                <w:rFonts w:hint="eastAsia" w:ascii="方正楷体简体" w:eastAsia="方正楷体简体" w:cs="方正楷体简体"/>
                <w:color w:val="000000"/>
                <w:kern w:val="0"/>
                <w:sz w:val="23"/>
                <w:szCs w:val="23"/>
                <w:lang w:val="zh-CN"/>
              </w:rPr>
              <w:t>分）</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44.</w:t>
            </w:r>
            <w:r>
              <w:rPr>
                <w:rFonts w:hint="eastAsia" w:ascii="方正楷体简体" w:eastAsia="方正楷体简体" w:cs="方正楷体简体"/>
                <w:color w:val="000000"/>
                <w:kern w:val="0"/>
                <w:sz w:val="23"/>
                <w:szCs w:val="23"/>
                <w:lang w:val="zh-CN"/>
              </w:rPr>
              <w:t>落实以教学为中心，有资源配置、质量监控、工作评价和教学事故处理等制度保障，教授、副教授为本科生上课达到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座谈会</w:t>
            </w: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45.</w:t>
            </w:r>
            <w:r>
              <w:rPr>
                <w:rFonts w:hint="eastAsia" w:ascii="方正楷体简体" w:eastAsia="方正楷体简体" w:cs="方正楷体简体"/>
                <w:color w:val="000000"/>
                <w:kern w:val="0"/>
                <w:sz w:val="23"/>
                <w:szCs w:val="23"/>
                <w:lang w:val="zh-CN"/>
              </w:rPr>
              <w:t>学校语言文字管理和使用规范，师生普通话水平测试成绩达标。（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rPr>
          <w:trHeight w:val="152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46.</w:t>
            </w:r>
            <w:r>
              <w:rPr>
                <w:rFonts w:hint="eastAsia" w:ascii="方正楷体简体" w:eastAsia="方正楷体简体" w:cs="方正楷体简体"/>
                <w:color w:val="000000"/>
                <w:kern w:val="0"/>
                <w:sz w:val="23"/>
                <w:szCs w:val="23"/>
                <w:lang w:val="zh-CN"/>
              </w:rPr>
              <w:t>推进高水平高校、学科和专业建设（含“双一流”高校建设、高水平地方高校建设、“高原”“高峰”学科建设等）。完善产学研合作和协同创新机制，服务国家战略和上海城市发展。（</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4-15</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学生工作</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47.</w:t>
            </w:r>
            <w:r>
              <w:rPr>
                <w:rFonts w:hint="eastAsia" w:ascii="方正楷体简体" w:eastAsia="方正楷体简体" w:cs="方正楷体简体"/>
                <w:color w:val="000000"/>
                <w:kern w:val="0"/>
                <w:sz w:val="23"/>
                <w:szCs w:val="23"/>
                <w:lang w:val="zh-CN"/>
              </w:rPr>
              <w:t>开展文明班级创建和诚信教育。学风建设有计划、有措施，学风考风良好。（</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72" w:type="dxa"/>
              <w:left w:w="0" w:type="dxa"/>
              <w:bottom w:w="27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48.</w:t>
            </w:r>
            <w:r>
              <w:rPr>
                <w:rFonts w:hint="eastAsia" w:ascii="方正楷体简体" w:eastAsia="方正楷体简体" w:cs="方正楷体简体"/>
                <w:color w:val="000000"/>
                <w:kern w:val="0"/>
                <w:sz w:val="23"/>
                <w:szCs w:val="23"/>
                <w:lang w:val="zh-CN"/>
              </w:rPr>
              <w:t>心理健康教育有课程、机构和设施保障，按要求配齐专职心理健康教育教师。通过上海高校学生心理健康教育工作评估并达标。（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72" w:type="dxa"/>
              <w:left w:w="113" w:type="dxa"/>
              <w:bottom w:w="272"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49.</w:t>
            </w:r>
            <w:r>
              <w:rPr>
                <w:rFonts w:hint="eastAsia" w:ascii="方正楷体简体" w:eastAsia="方正楷体简体" w:cs="方正楷体简体"/>
                <w:color w:val="000000"/>
                <w:kern w:val="0"/>
                <w:sz w:val="23"/>
                <w:szCs w:val="23"/>
                <w:lang w:val="zh-CN"/>
              </w:rPr>
              <w:t>学生创新创业教育和就业管理服务工作形成体系。学生资助制度健全规范，资助育人工作推进有力。（</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170" w:hRule="atLeast"/>
        </w:trPr>
        <w:tc>
          <w:tcPr>
            <w:tcW w:w="1113" w:type="dxa"/>
            <w:vMerge w:val="restart"/>
            <w:tcBorders>
              <w:top w:val="single" w:color="auto" w:sz="4" w:space="0"/>
              <w:left w:val="single" w:color="000000" w:sz="2" w:space="0"/>
              <w:bottom w:val="single" w:color="auto" w:sz="4" w:space="0"/>
              <w:right w:val="single" w:color="000000" w:sz="2" w:space="0"/>
            </w:tcBorders>
            <w:tcMar>
              <w:top w:w="130" w:type="dxa"/>
              <w:left w:w="0" w:type="dxa"/>
              <w:bottom w:w="130"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5.</w:t>
            </w:r>
            <w:r>
              <w:rPr>
                <w:rFonts w:hint="eastAsia" w:ascii="微软雅黑" w:eastAsia="微软雅黑" w:cs="微软雅黑"/>
                <w:color w:val="000000"/>
                <w:kern w:val="0"/>
                <w:sz w:val="20"/>
                <w:szCs w:val="20"/>
                <w:lang w:val="zh-CN"/>
              </w:rPr>
              <w:t>平安健康达标、校园环境优化</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10</w:t>
            </w:r>
            <w:r>
              <w:rPr>
                <w:rFonts w:hint="eastAsia" w:ascii="微软雅黑" w:eastAsia="微软雅黑" w:cs="微软雅黑"/>
                <w:color w:val="000000"/>
                <w:kern w:val="0"/>
                <w:sz w:val="20"/>
                <w:szCs w:val="20"/>
                <w:lang w:val="zh-CN"/>
              </w:rPr>
              <w:t>分）</w:t>
            </w:r>
          </w:p>
        </w:tc>
        <w:tc>
          <w:tcPr>
            <w:tcW w:w="1063" w:type="dxa"/>
            <w:vMerge w:val="restart"/>
            <w:tcBorders>
              <w:top w:val="single" w:color="auto" w:sz="4" w:space="0"/>
              <w:left w:val="single" w:color="000000" w:sz="2" w:space="0"/>
              <w:bottom w:val="single" w:color="auto" w:sz="4"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5-16</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平安校园</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4</w:t>
            </w:r>
            <w:r>
              <w:rPr>
                <w:rFonts w:hint="eastAsia" w:ascii="方正楷体简体" w:eastAsia="方正楷体简体" w:cs="方正楷体简体"/>
                <w:color w:val="000000"/>
                <w:kern w:val="0"/>
                <w:sz w:val="23"/>
                <w:szCs w:val="23"/>
                <w:lang w:val="zh-CN"/>
              </w:rPr>
              <w:t>分）</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50.</w:t>
            </w:r>
            <w:r>
              <w:rPr>
                <w:rFonts w:hint="eastAsia" w:ascii="方正楷体简体" w:eastAsia="方正楷体简体" w:cs="方正楷体简体"/>
                <w:color w:val="000000"/>
                <w:spacing w:val="-5"/>
                <w:kern w:val="0"/>
                <w:sz w:val="23"/>
                <w:szCs w:val="23"/>
                <w:lang w:val="zh-CN"/>
              </w:rPr>
              <w:t>建立学校平安单位创建工作机制，签订安全责任书，建立健全安全稳定、保密等工作制度。建立和完善学校突发事件处置预案和紧急信息报送机制。开展安全教育，定期组织逃生、防空疏散等演练。（</w:t>
            </w:r>
            <w:r>
              <w:rPr>
                <w:rFonts w:ascii="方正楷体简体" w:eastAsia="方正楷体简体" w:cs="方正楷体简体"/>
                <w:color w:val="000000"/>
                <w:spacing w:val="-5"/>
                <w:kern w:val="0"/>
                <w:sz w:val="23"/>
                <w:szCs w:val="23"/>
                <w:lang w:val="zh-CN"/>
              </w:rPr>
              <w:t>2</w:t>
            </w:r>
            <w:r>
              <w:rPr>
                <w:rFonts w:hint="eastAsia" w:ascii="方正楷体简体" w:eastAsia="方正楷体简体" w:cs="方正楷体简体"/>
                <w:color w:val="000000"/>
                <w:spacing w:val="-5"/>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CellMar>
            <w:top w:w="0" w:type="dxa"/>
            <w:left w:w="0" w:type="dxa"/>
            <w:bottom w:w="0" w:type="dxa"/>
            <w:right w:w="0" w:type="dxa"/>
          </w:tblCellMar>
        </w:tblPrEx>
        <w:trPr>
          <w:trHeight w:val="1015"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spacing w:val="-5"/>
                <w:kern w:val="0"/>
                <w:sz w:val="23"/>
                <w:szCs w:val="23"/>
                <w:lang w:val="zh-CN"/>
              </w:rPr>
              <w:t>51.</w:t>
            </w:r>
            <w:r>
              <w:rPr>
                <w:rFonts w:hint="eastAsia" w:ascii="方正楷体简体" w:eastAsia="方正楷体简体" w:cs="方正楷体简体"/>
                <w:color w:val="000000"/>
                <w:spacing w:val="-5"/>
                <w:kern w:val="0"/>
                <w:sz w:val="23"/>
                <w:szCs w:val="23"/>
                <w:lang w:val="zh-CN"/>
              </w:rPr>
              <w:t>定期开展重点场所防火、防盗、防爆检查，健全危险品和实验室等安全管理制度。校内交通管理有序。技防系统建设达标，推进智慧安防建设，积极整治校园周边环境。开展大学生平安志愿行动。（</w:t>
            </w:r>
            <w:r>
              <w:rPr>
                <w:rFonts w:ascii="方正楷体简体" w:eastAsia="方正楷体简体" w:cs="方正楷体简体"/>
                <w:color w:val="000000"/>
                <w:spacing w:val="-5"/>
                <w:kern w:val="0"/>
                <w:sz w:val="23"/>
                <w:szCs w:val="23"/>
                <w:lang w:val="zh-CN"/>
              </w:rPr>
              <w:t>2</w:t>
            </w:r>
            <w:r>
              <w:rPr>
                <w:rFonts w:hint="eastAsia" w:ascii="方正楷体简体" w:eastAsia="方正楷体简体" w:cs="方正楷体简体"/>
                <w:color w:val="000000"/>
                <w:spacing w:val="-5"/>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auto" w:sz="4" w:space="0"/>
              <w:left w:val="single" w:color="000000" w:sz="2" w:space="0"/>
              <w:bottom w:val="single" w:color="auto" w:sz="4"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5-17</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健康校园</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52.</w:t>
            </w:r>
            <w:r>
              <w:rPr>
                <w:rFonts w:hint="eastAsia" w:ascii="方正楷体简体" w:eastAsia="方正楷体简体" w:cs="方正楷体简体"/>
                <w:color w:val="000000"/>
                <w:kern w:val="0"/>
                <w:sz w:val="23"/>
                <w:szCs w:val="23"/>
                <w:lang w:val="zh-CN"/>
              </w:rPr>
              <w:t>开展校园阳光体育活动，落实每天运动一小时。办好学校运动队，组织和参与各级体育比赛。学生体质健康测试合格率、优良率达到本市平均水平。体育场馆设施和管理完善。（</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auto" w:sz="4" w:space="0"/>
              <w:left w:val="single" w:color="000000" w:sz="2" w:space="0"/>
              <w:bottom w:val="single" w:color="auto" w:sz="4"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53.</w:t>
            </w:r>
            <w:r>
              <w:rPr>
                <w:rFonts w:hint="eastAsia" w:ascii="方正楷体简体" w:eastAsia="方正楷体简体" w:cs="方正楷体简体"/>
                <w:color w:val="000000"/>
                <w:kern w:val="0"/>
                <w:sz w:val="23"/>
                <w:szCs w:val="23"/>
                <w:lang w:val="zh-CN"/>
              </w:rPr>
              <w:t>学校卫生机构健全，卫生工作管理规范，健全传染病预防体系。学生健康体检率达到</w:t>
            </w:r>
            <w:r>
              <w:rPr>
                <w:rFonts w:ascii="方正楷体简体" w:eastAsia="方正楷体简体" w:cs="方正楷体简体"/>
                <w:color w:val="000000"/>
                <w:kern w:val="0"/>
                <w:sz w:val="23"/>
                <w:szCs w:val="23"/>
                <w:lang w:val="zh-CN"/>
              </w:rPr>
              <w:t>100%</w:t>
            </w:r>
            <w:r>
              <w:rPr>
                <w:rFonts w:hint="eastAsia" w:ascii="方正楷体简体" w:eastAsia="方正楷体简体" w:cs="方正楷体简体"/>
                <w:color w:val="000000"/>
                <w:kern w:val="0"/>
                <w:sz w:val="23"/>
                <w:szCs w:val="23"/>
                <w:lang w:val="zh-CN"/>
              </w:rPr>
              <w:t>。落实健康教育课（活动）及预防艾滋病等教育。控烟工作达标。（</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vMerge w:val="continue"/>
            <w:tcBorders>
              <w:top w:val="single" w:color="auto" w:sz="4"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tcBorders>
              <w:top w:val="single" w:color="auto" w:sz="4" w:space="0"/>
              <w:left w:val="single" w:color="000000" w:sz="2" w:space="0"/>
              <w:bottom w:val="single" w:color="000000" w:sz="2" w:space="0"/>
              <w:right w:val="single" w:color="000000" w:sz="2" w:space="0"/>
            </w:tcBorders>
            <w:tcMar>
              <w:top w:w="238" w:type="dxa"/>
              <w:left w:w="0" w:type="dxa"/>
              <w:bottom w:w="238"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5-18</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后勤服务</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38" w:type="dxa"/>
              <w:left w:w="113" w:type="dxa"/>
              <w:bottom w:w="238"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54.</w:t>
            </w:r>
            <w:r>
              <w:rPr>
                <w:rFonts w:hint="eastAsia" w:ascii="方正楷体简体" w:eastAsia="方正楷体简体" w:cs="方正楷体简体"/>
                <w:color w:val="000000"/>
                <w:kern w:val="0"/>
                <w:sz w:val="23"/>
                <w:szCs w:val="23"/>
                <w:lang w:val="zh-CN"/>
              </w:rPr>
              <w:t>开展文明宿舍、文明食堂创建，持续推进</w:t>
            </w:r>
            <w:r>
              <w:rPr>
                <w:rFonts w:ascii="方正楷体简体" w:eastAsia="方正楷体简体" w:cs="方正楷体简体"/>
                <w:color w:val="000000"/>
                <w:kern w:val="0"/>
                <w:sz w:val="23"/>
                <w:szCs w:val="23"/>
                <w:lang w:val="zh-CN"/>
              </w:rPr>
              <w:t>6T</w:t>
            </w:r>
            <w:r>
              <w:rPr>
                <w:rFonts w:hint="eastAsia" w:ascii="方正楷体简体" w:eastAsia="方正楷体简体" w:cs="方正楷体简体"/>
                <w:color w:val="000000"/>
                <w:kern w:val="0"/>
                <w:sz w:val="23"/>
                <w:szCs w:val="23"/>
                <w:lang w:val="zh-CN"/>
              </w:rPr>
              <w:t>标准化建设。学校食堂设施齐全，价格合理，确保卫生安全。校内生活设施齐全完好，服务规范，监管有力。师生对后勤各项服务工作满意率达到</w:t>
            </w:r>
            <w:r>
              <w:rPr>
                <w:rFonts w:ascii="方正楷体简体" w:eastAsia="方正楷体简体" w:cs="方正楷体简体"/>
                <w:color w:val="000000"/>
                <w:kern w:val="0"/>
                <w:sz w:val="23"/>
                <w:szCs w:val="23"/>
                <w:lang w:val="zh-CN"/>
              </w:rPr>
              <w:t>85%</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5.</w:t>
            </w:r>
            <w:r>
              <w:rPr>
                <w:rFonts w:hint="eastAsia" w:ascii="微软雅黑" w:eastAsia="微软雅黑" w:cs="微软雅黑"/>
                <w:color w:val="000000"/>
                <w:kern w:val="0"/>
                <w:sz w:val="20"/>
                <w:szCs w:val="20"/>
                <w:lang w:val="zh-CN"/>
              </w:rPr>
              <w:t>平安健康达标、校园环境优化</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10</w:t>
            </w:r>
            <w:r>
              <w:rPr>
                <w:rFonts w:hint="eastAsia" w:ascii="微软雅黑" w:eastAsia="微软雅黑" w:cs="微软雅黑"/>
                <w:color w:val="000000"/>
                <w:kern w:val="0"/>
                <w:sz w:val="20"/>
                <w:szCs w:val="20"/>
                <w:lang w:val="zh-CN"/>
              </w:rPr>
              <w:t>分）</w:t>
            </w:r>
          </w:p>
        </w:tc>
        <w:tc>
          <w:tcPr>
            <w:tcW w:w="1063"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5-19</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生态校园</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55.</w:t>
            </w:r>
            <w:r>
              <w:rPr>
                <w:rFonts w:hint="eastAsia" w:ascii="方正楷体简体" w:eastAsia="方正楷体简体" w:cs="方正楷体简体"/>
                <w:color w:val="000000"/>
                <w:kern w:val="0"/>
                <w:sz w:val="23"/>
                <w:szCs w:val="23"/>
                <w:lang w:val="zh-CN"/>
              </w:rPr>
              <w:t>推进生活垃圾和餐厨垃圾分类减量处置。学校绿化管理科学，校园绿化率</w:t>
            </w:r>
            <w:r>
              <w:rPr>
                <w:rFonts w:ascii="方正楷体简体" w:eastAsia="方正楷体简体" w:cs="方正楷体简体"/>
                <w:color w:val="000000"/>
                <w:kern w:val="0"/>
                <w:sz w:val="23"/>
                <w:szCs w:val="23"/>
                <w:lang w:val="zh-CN"/>
              </w:rPr>
              <w:t>35%</w:t>
            </w:r>
            <w:r>
              <w:rPr>
                <w:rFonts w:hint="eastAsia" w:ascii="方正楷体简体" w:eastAsia="方正楷体简体" w:cs="方正楷体简体"/>
                <w:color w:val="000000"/>
                <w:kern w:val="0"/>
                <w:sz w:val="23"/>
                <w:szCs w:val="23"/>
                <w:lang w:val="zh-CN"/>
              </w:rPr>
              <w:t>以上，注重校园公共场所的人文景观建设。落实绿色学校（节粮节水节电）创建要求。开展低碳节能教育。（</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实地查看</w:t>
            </w:r>
          </w:p>
        </w:tc>
      </w:tr>
      <w:tr>
        <w:tblPrEx>
          <w:tblCellMar>
            <w:top w:w="0" w:type="dxa"/>
            <w:left w:w="0" w:type="dxa"/>
            <w:bottom w:w="0" w:type="dxa"/>
            <w:right w:w="0" w:type="dxa"/>
          </w:tblCellMar>
        </w:tblPrEx>
        <w:trPr>
          <w:trHeight w:val="532" w:hRule="atLeast"/>
        </w:trPr>
        <w:tc>
          <w:tcPr>
            <w:tcW w:w="1113" w:type="dxa"/>
            <w:vMerge w:val="restart"/>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ascii="微软雅黑" w:eastAsia="微软雅黑" w:cs="微软雅黑"/>
                <w:color w:val="000000"/>
                <w:kern w:val="0"/>
                <w:sz w:val="20"/>
                <w:szCs w:val="20"/>
                <w:lang w:val="zh-CN"/>
              </w:rPr>
              <w:t>6.</w:t>
            </w:r>
            <w:r>
              <w:rPr>
                <w:rFonts w:hint="eastAsia" w:ascii="微软雅黑" w:eastAsia="微软雅黑" w:cs="微软雅黑"/>
                <w:color w:val="000000"/>
                <w:kern w:val="0"/>
                <w:sz w:val="20"/>
                <w:szCs w:val="20"/>
                <w:lang w:val="zh-CN"/>
              </w:rPr>
              <w:t>社会责任担当、学校形象良好</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w:t>
            </w:r>
            <w:r>
              <w:rPr>
                <w:rFonts w:ascii="微软雅黑" w:eastAsia="微软雅黑" w:cs="微软雅黑"/>
                <w:color w:val="000000"/>
                <w:kern w:val="0"/>
                <w:sz w:val="20"/>
                <w:szCs w:val="20"/>
                <w:lang w:val="zh-CN"/>
              </w:rPr>
              <w:t>6</w:t>
            </w:r>
            <w:r>
              <w:rPr>
                <w:rFonts w:hint="eastAsia" w:ascii="微软雅黑" w:eastAsia="微软雅黑" w:cs="微软雅黑"/>
                <w:color w:val="000000"/>
                <w:kern w:val="0"/>
                <w:sz w:val="20"/>
                <w:szCs w:val="20"/>
                <w:lang w:val="zh-CN"/>
              </w:rPr>
              <w:t>分）</w:t>
            </w:r>
          </w:p>
          <w:p>
            <w:pPr>
              <w:autoSpaceDE w:val="0"/>
              <w:autoSpaceDN w:val="0"/>
              <w:adjustRightInd w:val="0"/>
              <w:spacing w:line="280" w:lineRule="atLeast"/>
              <w:jc w:val="center"/>
              <w:textAlignment w:val="center"/>
              <w:rPr>
                <w:rFonts w:ascii="微软雅黑" w:eastAsia="微软雅黑" w:cs="微软雅黑"/>
                <w:color w:val="000000"/>
                <w:kern w:val="0"/>
                <w:sz w:val="20"/>
                <w:szCs w:val="20"/>
                <w:lang w:val="zh-CN"/>
              </w:rPr>
            </w:pPr>
          </w:p>
        </w:tc>
        <w:tc>
          <w:tcPr>
            <w:tcW w:w="1063" w:type="dxa"/>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6-20</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志愿服务</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56.</w:t>
            </w:r>
            <w:r>
              <w:rPr>
                <w:rFonts w:hint="eastAsia" w:ascii="方正楷体简体" w:eastAsia="方正楷体简体" w:cs="方正楷体简体"/>
                <w:color w:val="000000"/>
                <w:kern w:val="0"/>
                <w:sz w:val="23"/>
                <w:szCs w:val="23"/>
                <w:lang w:val="zh-CN"/>
              </w:rPr>
              <w:t>弘扬志愿服务精神，开展</w:t>
            </w:r>
            <w:r>
              <w:rPr>
                <w:rFonts w:ascii="方正楷体简体" w:eastAsia="方正楷体简体" w:cs="方正楷体简体"/>
                <w:color w:val="000000"/>
                <w:kern w:val="0"/>
                <w:sz w:val="23"/>
                <w:szCs w:val="23"/>
                <w:lang w:val="zh-CN"/>
              </w:rPr>
              <w:t>3.5</w:t>
            </w:r>
            <w:r>
              <w:rPr>
                <w:rFonts w:hint="eastAsia" w:ascii="方正楷体简体" w:eastAsia="方正楷体简体" w:cs="方正楷体简体"/>
                <w:color w:val="000000"/>
                <w:kern w:val="0"/>
                <w:sz w:val="23"/>
                <w:szCs w:val="23"/>
                <w:lang w:val="zh-CN"/>
              </w:rPr>
              <w:t>学雷锋、</w:t>
            </w:r>
            <w:r>
              <w:rPr>
                <w:rFonts w:ascii="方正楷体简体" w:eastAsia="方正楷体简体" w:cs="方正楷体简体"/>
                <w:color w:val="000000"/>
                <w:kern w:val="0"/>
                <w:sz w:val="23"/>
                <w:szCs w:val="23"/>
                <w:lang w:val="zh-CN"/>
              </w:rPr>
              <w:t>12.5</w:t>
            </w:r>
            <w:r>
              <w:rPr>
                <w:rFonts w:hint="eastAsia" w:ascii="方正楷体简体" w:eastAsia="方正楷体简体" w:cs="方正楷体简体"/>
                <w:color w:val="000000"/>
                <w:kern w:val="0"/>
                <w:sz w:val="23"/>
                <w:szCs w:val="23"/>
                <w:lang w:val="zh-CN"/>
              </w:rPr>
              <w:t>国际志愿者等主题实践活动。建立志愿者服务长效机制，培育志愿服务品牌，深化党员志愿服务和网络文明志愿服务，师生员工志愿服务参与率达到</w:t>
            </w:r>
            <w:r>
              <w:rPr>
                <w:rFonts w:ascii="方正楷体简体" w:eastAsia="方正楷体简体" w:cs="方正楷体简体"/>
                <w:color w:val="000000"/>
                <w:kern w:val="0"/>
                <w:sz w:val="23"/>
                <w:szCs w:val="23"/>
                <w:lang w:val="zh-CN"/>
              </w:rPr>
              <w:t>40%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p>
        </w:tc>
        <w:tc>
          <w:tcPr>
            <w:tcW w:w="1730" w:type="dxa"/>
            <w:vMerge w:val="restart"/>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问卷调查</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社会测评</w:t>
            </w:r>
          </w:p>
        </w:tc>
      </w:tr>
      <w:tr>
        <w:tblPrEx>
          <w:tblCellMar>
            <w:top w:w="0" w:type="dxa"/>
            <w:left w:w="0" w:type="dxa"/>
            <w:bottom w:w="0" w:type="dxa"/>
            <w:right w:w="0" w:type="dxa"/>
          </w:tblCellMar>
        </w:tblPrEx>
        <w:trPr>
          <w:trHeight w:val="282"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restart"/>
            <w:tcBorders>
              <w:top w:val="single" w:color="000000" w:sz="2" w:space="0"/>
              <w:left w:val="single" w:color="000000" w:sz="2" w:space="0"/>
              <w:bottom w:val="single" w:color="000000" w:sz="2" w:space="0"/>
              <w:right w:val="single" w:color="000000" w:sz="2" w:space="0"/>
            </w:tcBorders>
            <w:tcMar>
              <w:top w:w="283" w:type="dxa"/>
              <w:left w:w="0" w:type="dxa"/>
              <w:bottom w:w="283"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6-21</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共建共享</w:t>
            </w:r>
          </w:p>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w:t>
            </w:r>
            <w:r>
              <w:rPr>
                <w:rFonts w:ascii="方正楷体简体" w:eastAsia="方正楷体简体" w:cs="方正楷体简体"/>
                <w:color w:val="000000"/>
                <w:kern w:val="0"/>
                <w:sz w:val="23"/>
                <w:szCs w:val="23"/>
                <w:lang w:val="zh-CN"/>
              </w:rPr>
              <w:t>3</w:t>
            </w:r>
            <w:r>
              <w:rPr>
                <w:rFonts w:hint="eastAsia" w:ascii="方正楷体简体" w:eastAsia="方正楷体简体" w:cs="方正楷体简体"/>
                <w:color w:val="000000"/>
                <w:kern w:val="0"/>
                <w:sz w:val="23"/>
                <w:szCs w:val="23"/>
                <w:lang w:val="zh-CN"/>
              </w:rPr>
              <w:t>分）</w:t>
            </w: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57.</w:t>
            </w:r>
            <w:r>
              <w:rPr>
                <w:rFonts w:hint="eastAsia" w:ascii="方正楷体简体" w:eastAsia="方正楷体简体" w:cs="方正楷体简体"/>
                <w:color w:val="000000"/>
                <w:kern w:val="0"/>
                <w:sz w:val="23"/>
                <w:szCs w:val="23"/>
                <w:lang w:val="zh-CN"/>
              </w:rPr>
              <w:t>有序开放学校教研、文体等资源，积极参与未成年人思想道德教育和社区文明创建等活动。社区对学校的文明创建工作满意率达到</w:t>
            </w:r>
            <w:r>
              <w:rPr>
                <w:rFonts w:ascii="方正楷体简体" w:eastAsia="方正楷体简体" w:cs="方正楷体简体"/>
                <w:color w:val="000000"/>
                <w:kern w:val="0"/>
                <w:sz w:val="23"/>
                <w:szCs w:val="23"/>
                <w:lang w:val="zh-CN"/>
              </w:rPr>
              <w:t>90%</w:t>
            </w:r>
            <w:r>
              <w:rPr>
                <w:rFonts w:hint="eastAsia" w:ascii="方正楷体简体" w:eastAsia="方正楷体简体" w:cs="方正楷体简体"/>
                <w:color w:val="000000"/>
                <w:kern w:val="0"/>
                <w:sz w:val="23"/>
                <w:szCs w:val="23"/>
                <w:lang w:val="zh-CN"/>
              </w:rPr>
              <w:t>以上。（</w:t>
            </w:r>
            <w:r>
              <w:rPr>
                <w:rFonts w:ascii="方正楷体简体" w:eastAsia="方正楷体简体" w:cs="方正楷体简体"/>
                <w:color w:val="000000"/>
                <w:kern w:val="0"/>
                <w:sz w:val="23"/>
                <w:szCs w:val="23"/>
                <w:lang w:val="zh-CN"/>
              </w:rPr>
              <w:t>2</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r>
        <w:tblPrEx>
          <w:tblCellMar>
            <w:top w:w="0" w:type="dxa"/>
            <w:left w:w="0" w:type="dxa"/>
            <w:bottom w:w="0" w:type="dxa"/>
            <w:right w:w="0" w:type="dxa"/>
          </w:tblCellMar>
        </w:tblPrEx>
        <w:trPr>
          <w:trHeight w:val="282" w:hRule="atLeast"/>
        </w:trPr>
        <w:tc>
          <w:tcPr>
            <w:tcW w:w="111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1063"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c>
          <w:tcPr>
            <w:tcW w:w="8568" w:type="dxa"/>
            <w:tcBorders>
              <w:top w:val="single" w:color="000000" w:sz="2" w:space="0"/>
              <w:left w:val="single" w:color="000000" w:sz="2" w:space="0"/>
              <w:bottom w:val="single" w:color="000000" w:sz="2" w:space="0"/>
              <w:right w:val="single" w:color="000000" w:sz="2" w:space="0"/>
            </w:tcBorders>
            <w:tcMar>
              <w:top w:w="283" w:type="dxa"/>
              <w:left w:w="113" w:type="dxa"/>
              <w:bottom w:w="283" w:type="dxa"/>
              <w:right w:w="113" w:type="dxa"/>
            </w:tcMar>
            <w:vAlign w:val="center"/>
          </w:tcPr>
          <w:p>
            <w:pPr>
              <w:autoSpaceDE w:val="0"/>
              <w:autoSpaceDN w:val="0"/>
              <w:adjustRightInd w:val="0"/>
              <w:spacing w:line="280" w:lineRule="atLeast"/>
              <w:ind w:left="283" w:hanging="283"/>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58.</w:t>
            </w:r>
            <w:r>
              <w:rPr>
                <w:rFonts w:hint="eastAsia" w:ascii="方正楷体简体" w:eastAsia="方正楷体简体" w:cs="方正楷体简体"/>
                <w:color w:val="000000"/>
                <w:kern w:val="0"/>
                <w:sz w:val="23"/>
                <w:szCs w:val="23"/>
                <w:lang w:val="zh-CN"/>
              </w:rPr>
              <w:t>落实献血任务，完成征兵计划，开展拥军优属、双结对、社会捐助、扶老帮困等公益活动，积极参与社会（区）治理。（</w:t>
            </w:r>
            <w:r>
              <w:rPr>
                <w:rFonts w:ascii="方正楷体简体" w:eastAsia="方正楷体简体" w:cs="方正楷体简体"/>
                <w:color w:val="000000"/>
                <w:kern w:val="0"/>
                <w:sz w:val="23"/>
                <w:szCs w:val="23"/>
                <w:lang w:val="zh-CN"/>
              </w:rPr>
              <w:t>1</w:t>
            </w:r>
            <w:r>
              <w:rPr>
                <w:rFonts w:hint="eastAsia" w:ascii="方正楷体简体" w:eastAsia="方正楷体简体" w:cs="方正楷体简体"/>
                <w:color w:val="000000"/>
                <w:kern w:val="0"/>
                <w:sz w:val="23"/>
                <w:szCs w:val="23"/>
                <w:lang w:val="zh-CN"/>
              </w:rPr>
              <w:t>分）</w:t>
            </w:r>
          </w:p>
        </w:tc>
        <w:tc>
          <w:tcPr>
            <w:tcW w:w="1730" w:type="dxa"/>
            <w:vMerge w:val="continue"/>
            <w:tcBorders>
              <w:top w:val="single" w:color="000000" w:sz="2" w:space="0"/>
              <w:left w:val="single" w:color="000000" w:sz="2" w:space="0"/>
              <w:bottom w:val="single" w:color="000000" w:sz="2" w:space="0"/>
              <w:right w:val="single" w:color="000000" w:sz="2" w:space="0"/>
            </w:tcBorders>
          </w:tcPr>
          <w:p>
            <w:pPr>
              <w:autoSpaceDE w:val="0"/>
              <w:autoSpaceDN w:val="0"/>
              <w:adjustRightInd w:val="0"/>
              <w:jc w:val="left"/>
              <w:rPr>
                <w:rFonts w:ascii="方正大标宋简体" w:eastAsia="方正大标宋简体"/>
                <w:kern w:val="0"/>
                <w:sz w:val="24"/>
                <w:szCs w:val="24"/>
              </w:rPr>
            </w:pPr>
          </w:p>
        </w:tc>
      </w:tr>
    </w:tbl>
    <w:p>
      <w:pPr>
        <w:autoSpaceDE w:val="0"/>
        <w:autoSpaceDN w:val="0"/>
        <w:adjustRightInd w:val="0"/>
        <w:spacing w:line="450" w:lineRule="atLeast"/>
        <w:ind w:firstLine="595"/>
        <w:textAlignment w:val="center"/>
        <w:rPr>
          <w:rFonts w:ascii="仿宋_GB2312" w:eastAsia="仿宋_GB2312" w:cs="仿宋_GB2312"/>
          <w:color w:val="000000"/>
          <w:kern w:val="0"/>
          <w:sz w:val="30"/>
          <w:szCs w:val="30"/>
          <w:lang w:val="zh-CN"/>
        </w:rPr>
      </w:pPr>
    </w:p>
    <w:p>
      <w:pPr>
        <w:autoSpaceDE w:val="0"/>
        <w:autoSpaceDN w:val="0"/>
        <w:adjustRightInd w:val="0"/>
        <w:spacing w:line="500" w:lineRule="atLeast"/>
        <w:textAlignment w:val="center"/>
        <w:rPr>
          <w:rFonts w:ascii="方正黑体简体" w:eastAsia="方正黑体简体" w:cs="方正黑体简体"/>
          <w:color w:val="000000"/>
          <w:kern w:val="0"/>
          <w:sz w:val="30"/>
          <w:szCs w:val="30"/>
          <w:lang w:val="zh-CN"/>
        </w:rPr>
      </w:pPr>
      <w:r>
        <w:rPr>
          <w:rFonts w:ascii="方正黑体简体" w:eastAsia="方正黑体简体" w:cs="方正黑体简体"/>
          <w:color w:val="000000"/>
          <w:kern w:val="0"/>
          <w:sz w:val="30"/>
          <w:szCs w:val="30"/>
          <w:lang w:val="zh-CN"/>
        </w:rPr>
        <w:br w:type="textWrapping"/>
      </w:r>
    </w:p>
    <w:p>
      <w:pPr>
        <w:autoSpaceDE w:val="0"/>
        <w:autoSpaceDN w:val="0"/>
        <w:adjustRightInd w:val="0"/>
        <w:spacing w:line="500" w:lineRule="atLeast"/>
        <w:textAlignment w:val="center"/>
        <w:rPr>
          <w:rFonts w:ascii="方正黑体简体" w:eastAsia="方正黑体简体" w:cs="方正黑体简体"/>
          <w:color w:val="000000"/>
          <w:kern w:val="0"/>
          <w:sz w:val="30"/>
          <w:szCs w:val="30"/>
          <w:lang w:val="zh-CN"/>
        </w:rPr>
      </w:pPr>
      <w:r>
        <w:rPr>
          <w:rFonts w:hint="eastAsia" w:ascii="方正黑体简体" w:eastAsia="方正黑体简体" w:cs="方正黑体简体"/>
          <w:color w:val="000000"/>
          <w:kern w:val="0"/>
          <w:sz w:val="30"/>
          <w:szCs w:val="30"/>
          <w:lang w:val="zh-CN"/>
        </w:rPr>
        <w:t>二、特色指标（共</w:t>
      </w:r>
      <w:r>
        <w:rPr>
          <w:rFonts w:ascii="方正黑体简体" w:eastAsia="方正黑体简体" w:cs="方正黑体简体"/>
          <w:color w:val="000000"/>
          <w:kern w:val="0"/>
          <w:sz w:val="30"/>
          <w:szCs w:val="30"/>
          <w:lang w:val="zh-CN"/>
        </w:rPr>
        <w:t>10</w:t>
      </w:r>
      <w:r>
        <w:rPr>
          <w:rFonts w:hint="eastAsia" w:ascii="方正黑体简体" w:eastAsia="方正黑体简体" w:cs="方正黑体简体"/>
          <w:color w:val="000000"/>
          <w:kern w:val="0"/>
          <w:sz w:val="30"/>
          <w:szCs w:val="30"/>
          <w:lang w:val="zh-CN"/>
        </w:rPr>
        <w:t>分）</w:t>
      </w:r>
    </w:p>
    <w:tbl>
      <w:tblPr>
        <w:tblStyle w:val="4"/>
        <w:tblW w:w="11340" w:type="dxa"/>
        <w:tblInd w:w="3" w:type="dxa"/>
        <w:tblLayout w:type="fixed"/>
        <w:tblCellMar>
          <w:top w:w="0" w:type="dxa"/>
          <w:left w:w="0" w:type="dxa"/>
          <w:bottom w:w="0" w:type="dxa"/>
          <w:right w:w="0" w:type="dxa"/>
        </w:tblCellMar>
      </w:tblPr>
      <w:tblGrid>
        <w:gridCol w:w="709"/>
        <w:gridCol w:w="7109"/>
        <w:gridCol w:w="2380"/>
        <w:gridCol w:w="1142"/>
      </w:tblGrid>
      <w:tr>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序号</w:t>
            </w:r>
          </w:p>
        </w:tc>
        <w:tc>
          <w:tcPr>
            <w:tcW w:w="7109" w:type="dxa"/>
            <w:tcBorders>
              <w:top w:val="single" w:color="000000" w:sz="2" w:space="0"/>
              <w:left w:val="single" w:color="000000" w:sz="2" w:space="0"/>
              <w:bottom w:val="single" w:color="000000" w:sz="2" w:space="0"/>
              <w:right w:val="single" w:color="000000" w:sz="2" w:space="0"/>
            </w:tcBorders>
            <w:shd w:val="solid" w:color="EDEFEF" w:fill="auto"/>
            <w:tcMar>
              <w:top w:w="113" w:type="dxa"/>
              <w:left w:w="108" w:type="dxa"/>
              <w:bottom w:w="113" w:type="dxa"/>
              <w:right w:w="108"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指标名称</w:t>
            </w:r>
          </w:p>
        </w:tc>
        <w:tc>
          <w:tcPr>
            <w:tcW w:w="2380"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考评依据</w:t>
            </w:r>
          </w:p>
        </w:tc>
        <w:tc>
          <w:tcPr>
            <w:tcW w:w="1142" w:type="dxa"/>
            <w:tcBorders>
              <w:top w:val="single" w:color="000000" w:sz="2" w:space="0"/>
              <w:left w:val="single" w:color="000000" w:sz="2" w:space="0"/>
              <w:bottom w:val="single" w:color="000000" w:sz="2" w:space="0"/>
              <w:right w:val="single" w:color="000000" w:sz="2" w:space="0"/>
            </w:tcBorders>
            <w:shd w:val="solid" w:color="EDEFEF" w:fill="auto"/>
            <w:tcMar>
              <w:top w:w="113" w:type="dxa"/>
              <w:left w:w="0" w:type="dxa"/>
              <w:bottom w:w="113" w:type="dxa"/>
              <w:right w:w="0" w:type="dxa"/>
            </w:tcMar>
            <w:vAlign w:val="center"/>
          </w:tcPr>
          <w:p>
            <w:pPr>
              <w:autoSpaceDE w:val="0"/>
              <w:autoSpaceDN w:val="0"/>
              <w:adjustRightInd w:val="0"/>
              <w:spacing w:line="300" w:lineRule="atLeast"/>
              <w:jc w:val="center"/>
              <w:textAlignment w:val="center"/>
              <w:rPr>
                <w:rFonts w:ascii="方正黑体简体" w:eastAsia="方正黑体简体" w:cs="方正黑体简体"/>
                <w:color w:val="000000"/>
                <w:kern w:val="0"/>
                <w:sz w:val="24"/>
                <w:szCs w:val="24"/>
                <w:lang w:val="zh-CN"/>
              </w:rPr>
            </w:pPr>
            <w:r>
              <w:rPr>
                <w:rFonts w:hint="eastAsia" w:ascii="方正黑体简体" w:eastAsia="方正黑体简体" w:cs="方正黑体简体"/>
                <w:color w:val="000000"/>
                <w:kern w:val="0"/>
                <w:sz w:val="24"/>
                <w:szCs w:val="24"/>
                <w:lang w:val="zh-CN"/>
              </w:rPr>
              <w:t>分值</w:t>
            </w:r>
          </w:p>
        </w:tc>
      </w:tr>
      <w:tr>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1</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在社会主义核心价值观、优秀传统文化、思政工作“三全育人”综合改革等方面的研究、实践宣传取得国家和市级成果。</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r>
      <w:tr>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有荣获省部级及以上表彰的好人好事。在宣传思想文化工作、教育教学改革等方面得到国家和市级主要媒体报道，并产生广泛影响。</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r>
      <w:tr>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3</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承担服务国家战略和上海建设任务（“一带一路”、扶贫攻坚、对口支援、西部开发、上海“五个中心”和“四大品牌”等），得到国家和上海市有关部门和领导高度肯定。相关决策咨询报告得到重要批示。</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听取汇报、审核材料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2</w:t>
            </w:r>
          </w:p>
        </w:tc>
      </w:tr>
      <w:tr>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w:t>
            </w:r>
          </w:p>
        </w:tc>
        <w:tc>
          <w:tcPr>
            <w:tcW w:w="7109" w:type="dxa"/>
            <w:tcBorders>
              <w:top w:val="single" w:color="000000" w:sz="2" w:space="0"/>
              <w:left w:val="single" w:color="000000" w:sz="2" w:space="0"/>
              <w:bottom w:val="single" w:color="000000" w:sz="2" w:space="0"/>
              <w:right w:val="single" w:color="000000" w:sz="2" w:space="0"/>
            </w:tcBorders>
            <w:tcMar>
              <w:top w:w="312" w:type="dxa"/>
              <w:left w:w="108" w:type="dxa"/>
              <w:bottom w:w="312" w:type="dxa"/>
              <w:right w:w="108" w:type="dxa"/>
            </w:tcMar>
            <w:vAlign w:val="center"/>
          </w:tcPr>
          <w:p>
            <w:pPr>
              <w:autoSpaceDE w:val="0"/>
              <w:autoSpaceDN w:val="0"/>
              <w:adjustRightInd w:val="0"/>
              <w:spacing w:line="280" w:lineRule="atLeast"/>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学校文明校园创建特色项目取得具有全市和全国影响的标志性成果。</w:t>
            </w:r>
          </w:p>
        </w:tc>
        <w:tc>
          <w:tcPr>
            <w:tcW w:w="2380"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hint="eastAsia" w:ascii="方正楷体简体" w:eastAsia="方正楷体简体" w:cs="方正楷体简体"/>
                <w:color w:val="000000"/>
                <w:kern w:val="0"/>
                <w:sz w:val="23"/>
                <w:szCs w:val="23"/>
                <w:lang w:val="zh-CN"/>
              </w:rPr>
              <w:t>审核材料</w:t>
            </w:r>
          </w:p>
        </w:tc>
        <w:tc>
          <w:tcPr>
            <w:tcW w:w="1142" w:type="dxa"/>
            <w:tcBorders>
              <w:top w:val="single" w:color="000000" w:sz="2" w:space="0"/>
              <w:left w:val="single" w:color="000000" w:sz="2" w:space="0"/>
              <w:bottom w:val="single" w:color="000000" w:sz="2" w:space="0"/>
              <w:right w:val="single" w:color="000000" w:sz="2" w:space="0"/>
            </w:tcBorders>
            <w:tcMar>
              <w:top w:w="312" w:type="dxa"/>
              <w:left w:w="0" w:type="dxa"/>
              <w:bottom w:w="312" w:type="dxa"/>
              <w:right w:w="0" w:type="dxa"/>
            </w:tcMar>
            <w:vAlign w:val="center"/>
          </w:tcPr>
          <w:p>
            <w:pPr>
              <w:autoSpaceDE w:val="0"/>
              <w:autoSpaceDN w:val="0"/>
              <w:adjustRightInd w:val="0"/>
              <w:spacing w:line="280" w:lineRule="atLeast"/>
              <w:jc w:val="center"/>
              <w:textAlignment w:val="center"/>
              <w:rPr>
                <w:rFonts w:ascii="方正楷体简体" w:eastAsia="方正楷体简体" w:cs="方正楷体简体"/>
                <w:color w:val="000000"/>
                <w:kern w:val="0"/>
                <w:sz w:val="23"/>
                <w:szCs w:val="23"/>
                <w:lang w:val="zh-CN"/>
              </w:rPr>
            </w:pPr>
            <w:r>
              <w:rPr>
                <w:rFonts w:ascii="方正楷体简体" w:eastAsia="方正楷体简体" w:cs="方正楷体简体"/>
                <w:color w:val="000000"/>
                <w:kern w:val="0"/>
                <w:sz w:val="23"/>
                <w:szCs w:val="23"/>
                <w:lang w:val="zh-CN"/>
              </w:rPr>
              <w:t>4</w:t>
            </w:r>
          </w:p>
        </w:tc>
      </w:tr>
    </w:tbl>
    <w:p>
      <w:pPr>
        <w:autoSpaceDE w:val="0"/>
        <w:autoSpaceDN w:val="0"/>
        <w:adjustRightInd w:val="0"/>
        <w:spacing w:line="450" w:lineRule="atLeast"/>
        <w:ind w:firstLine="595"/>
        <w:textAlignment w:val="center"/>
        <w:rPr>
          <w:rFonts w:ascii="仿宋_GB2312" w:eastAsia="仿宋_GB2312" w:cs="仿宋_GB2312"/>
          <w:color w:val="000000"/>
          <w:kern w:val="0"/>
          <w:sz w:val="30"/>
          <w:szCs w:val="30"/>
          <w:lang w:val="zh-CN"/>
        </w:rPr>
      </w:pPr>
    </w:p>
    <w:p>
      <w:pPr>
        <w:widowControl/>
        <w:jc w:val="left"/>
      </w:pPr>
      <w:r>
        <w:br w:type="page"/>
      </w:r>
    </w:p>
    <w:p>
      <w:pPr>
        <w:pStyle w:val="19"/>
      </w:pPr>
    </w:p>
    <w:p>
      <w:pPr>
        <w:pStyle w:val="19"/>
      </w:pPr>
    </w:p>
    <w:p>
      <w:pPr>
        <w:pStyle w:val="19"/>
      </w:pPr>
    </w:p>
    <w:p>
      <w:pPr>
        <w:pStyle w:val="19"/>
      </w:pPr>
    </w:p>
    <w:p>
      <w:pPr>
        <w:pStyle w:val="19"/>
      </w:pPr>
    </w:p>
    <w:p>
      <w:pPr>
        <w:pStyle w:val="19"/>
      </w:pPr>
      <w:r>
        <w:t>2019</w:t>
      </w:r>
      <w:r>
        <w:rPr>
          <w:rFonts w:hint="eastAsia"/>
        </w:rPr>
        <w:t>版上海市文明校园创建评价指标体系修改说明</w:t>
      </w:r>
    </w:p>
    <w:p>
      <w:pPr>
        <w:pStyle w:val="19"/>
      </w:pPr>
      <w:r>
        <w:rPr>
          <w:rFonts w:hint="eastAsia"/>
        </w:rPr>
        <w:t>（高校版）</w:t>
      </w:r>
      <w:r>
        <w:t xml:space="preserve">  </w:t>
      </w: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p>
    <w:p>
      <w:pPr>
        <w:widowControl/>
        <w:jc w:val="left"/>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br w:type="page"/>
      </w:r>
    </w:p>
    <w:p>
      <w:pPr>
        <w:autoSpaceDE w:val="0"/>
        <w:autoSpaceDN w:val="0"/>
        <w:adjustRightInd w:val="0"/>
        <w:spacing w:line="440" w:lineRule="atLeast"/>
        <w:jc w:val="center"/>
        <w:textAlignment w:val="center"/>
        <w:rPr>
          <w:rFonts w:ascii="方正大标宋简体" w:eastAsia="方正大标宋简体" w:cs="方正大标宋简体"/>
          <w:color w:val="000000"/>
          <w:kern w:val="0"/>
          <w:sz w:val="36"/>
          <w:szCs w:val="36"/>
          <w:lang w:val="zh-CN"/>
        </w:rPr>
      </w:pPr>
      <w:r>
        <w:rPr>
          <w:rFonts w:ascii="方正大标宋简体" w:eastAsia="方正大标宋简体" w:cs="方正大标宋简体"/>
          <w:color w:val="000000"/>
          <w:kern w:val="0"/>
          <w:sz w:val="36"/>
          <w:szCs w:val="36"/>
          <w:lang w:val="zh-CN"/>
        </w:rPr>
        <w:t>2019</w:t>
      </w:r>
      <w:r>
        <w:rPr>
          <w:rFonts w:hint="eastAsia" w:ascii="方正大标宋简体" w:eastAsia="方正大标宋简体" w:cs="方正大标宋简体"/>
          <w:color w:val="000000"/>
          <w:kern w:val="0"/>
          <w:sz w:val="36"/>
          <w:szCs w:val="36"/>
          <w:lang w:val="zh-CN"/>
        </w:rPr>
        <w:t>版上海市文明校园创建评价指标体系修改说明（高校版）</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一、保持总体思路和框架结构的稳定。</w:t>
      </w:r>
      <w:r>
        <w:rPr>
          <w:rFonts w:hint="eastAsia" w:ascii="仿宋_GB2312" w:eastAsia="仿宋_GB2312" w:cs="仿宋_GB2312"/>
          <w:color w:val="000000"/>
          <w:kern w:val="0"/>
          <w:sz w:val="28"/>
          <w:szCs w:val="28"/>
          <w:lang w:val="zh-CN"/>
        </w:rPr>
        <w:t>本次修改与</w:t>
      </w:r>
      <w:r>
        <w:rPr>
          <w:rFonts w:ascii="仿宋_GB2312" w:eastAsia="仿宋_GB2312" w:cs="仿宋_GB2312"/>
          <w:color w:val="000000"/>
          <w:kern w:val="0"/>
          <w:sz w:val="28"/>
          <w:szCs w:val="28"/>
          <w:lang w:val="zh-CN"/>
        </w:rPr>
        <w:t>2017</w:t>
      </w:r>
      <w:r>
        <w:rPr>
          <w:rFonts w:hint="eastAsia" w:ascii="仿宋_GB2312" w:eastAsia="仿宋_GB2312" w:cs="仿宋_GB2312"/>
          <w:color w:val="000000"/>
          <w:kern w:val="0"/>
          <w:sz w:val="28"/>
          <w:szCs w:val="28"/>
          <w:lang w:val="zh-CN"/>
        </w:rPr>
        <w:t>年版相比总体思路和结构基本未变，有利于高校文明校园创建工作的连续性。（</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）一级指标和二级指标结构和表述未作修改；（</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）基本指标占</w:t>
      </w:r>
      <w:r>
        <w:rPr>
          <w:rFonts w:ascii="仿宋_GB2312" w:eastAsia="仿宋_GB2312" w:cs="仿宋_GB2312"/>
          <w:color w:val="000000"/>
          <w:kern w:val="0"/>
          <w:sz w:val="28"/>
          <w:szCs w:val="28"/>
          <w:lang w:val="zh-CN"/>
        </w:rPr>
        <w:t>90%</w:t>
      </w:r>
      <w:r>
        <w:rPr>
          <w:rFonts w:hint="eastAsia" w:ascii="仿宋_GB2312" w:eastAsia="仿宋_GB2312" w:cs="仿宋_GB2312"/>
          <w:color w:val="000000"/>
          <w:kern w:val="0"/>
          <w:sz w:val="28"/>
          <w:szCs w:val="28"/>
          <w:lang w:val="zh-CN"/>
        </w:rPr>
        <w:t>、特色指标占</w:t>
      </w:r>
      <w:r>
        <w:rPr>
          <w:rFonts w:ascii="仿宋_GB2312" w:eastAsia="仿宋_GB2312" w:cs="仿宋_GB2312"/>
          <w:color w:val="000000"/>
          <w:kern w:val="0"/>
          <w:sz w:val="28"/>
          <w:szCs w:val="28"/>
          <w:lang w:val="zh-CN"/>
        </w:rPr>
        <w:t>10%</w:t>
      </w:r>
      <w:r>
        <w:rPr>
          <w:rFonts w:hint="eastAsia" w:ascii="仿宋_GB2312" w:eastAsia="仿宋_GB2312" w:cs="仿宋_GB2312"/>
          <w:color w:val="000000"/>
          <w:kern w:val="0"/>
          <w:sz w:val="28"/>
          <w:szCs w:val="28"/>
          <w:lang w:val="zh-CN"/>
        </w:rPr>
        <w:t>的结构未变；（</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）评价指标数基本稳定，</w:t>
      </w:r>
      <w:r>
        <w:rPr>
          <w:rFonts w:ascii="仿宋_GB2312" w:eastAsia="仿宋_GB2312" w:cs="仿宋_GB2312"/>
          <w:color w:val="000000"/>
          <w:kern w:val="0"/>
          <w:sz w:val="28"/>
          <w:szCs w:val="28"/>
          <w:lang w:val="zh-CN"/>
        </w:rPr>
        <w:t>2017-18</w:t>
      </w:r>
      <w:r>
        <w:rPr>
          <w:rFonts w:hint="eastAsia" w:ascii="仿宋_GB2312" w:eastAsia="仿宋_GB2312" w:cs="仿宋_GB2312"/>
          <w:color w:val="000000"/>
          <w:kern w:val="0"/>
          <w:sz w:val="28"/>
          <w:szCs w:val="28"/>
          <w:lang w:val="zh-CN"/>
        </w:rPr>
        <w:t>年版为</w:t>
      </w:r>
      <w:r>
        <w:rPr>
          <w:rFonts w:ascii="仿宋_GB2312" w:eastAsia="仿宋_GB2312" w:cs="仿宋_GB2312"/>
          <w:color w:val="000000"/>
          <w:kern w:val="0"/>
          <w:sz w:val="28"/>
          <w:szCs w:val="28"/>
          <w:lang w:val="zh-CN"/>
        </w:rPr>
        <w:t>56</w:t>
      </w:r>
      <w:r>
        <w:rPr>
          <w:rFonts w:hint="eastAsia" w:ascii="仿宋_GB2312" w:eastAsia="仿宋_GB2312" w:cs="仿宋_GB2312"/>
          <w:color w:val="000000"/>
          <w:kern w:val="0"/>
          <w:sz w:val="28"/>
          <w:szCs w:val="28"/>
          <w:lang w:val="zh-CN"/>
        </w:rPr>
        <w:t>个，本版为</w:t>
      </w:r>
      <w:r>
        <w:rPr>
          <w:rFonts w:ascii="仿宋_GB2312" w:eastAsia="仿宋_GB2312" w:cs="仿宋_GB2312"/>
          <w:color w:val="000000"/>
          <w:kern w:val="0"/>
          <w:sz w:val="28"/>
          <w:szCs w:val="28"/>
          <w:lang w:val="zh-CN"/>
        </w:rPr>
        <w:t>58</w:t>
      </w:r>
      <w:r>
        <w:rPr>
          <w:rFonts w:hint="eastAsia" w:ascii="仿宋_GB2312" w:eastAsia="仿宋_GB2312" w:cs="仿宋_GB2312"/>
          <w:color w:val="000000"/>
          <w:kern w:val="0"/>
          <w:sz w:val="28"/>
          <w:szCs w:val="28"/>
          <w:lang w:val="zh-CN"/>
        </w:rPr>
        <w:t>个；（</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）公办高校和民办高校涉及办学体制上的差异，继续分设评估指标。</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二、修改主要依据。</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根据习近平总书记关于教育工作特别是高校思想政治理论课建设的重要指示精神，以及全国教育大会和全国、上海高校思想政治工作会议精神，近两年中组部、教育部和上海市委、两委制定的思想政治工作、党的建设等文件新要求；（</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）参照中央文明办《全国文明校园创建管理办法》（</w:t>
      </w:r>
      <w:r>
        <w:rPr>
          <w:rFonts w:ascii="仿宋_GB2312" w:eastAsia="仿宋_GB2312" w:cs="仿宋_GB2312"/>
          <w:color w:val="000000"/>
          <w:kern w:val="0"/>
          <w:sz w:val="28"/>
          <w:szCs w:val="28"/>
          <w:lang w:val="zh-CN"/>
        </w:rPr>
        <w:t>2018</w:t>
      </w:r>
      <w:r>
        <w:rPr>
          <w:rFonts w:hint="eastAsia" w:ascii="仿宋_GB2312" w:eastAsia="仿宋_GB2312" w:cs="仿宋_GB2312"/>
          <w:color w:val="000000"/>
          <w:kern w:val="0"/>
          <w:sz w:val="28"/>
          <w:szCs w:val="28"/>
          <w:lang w:val="zh-CN"/>
        </w:rPr>
        <w:t>年）和教育部办公厅、中央文明办秘书局《全国高校文明校园测评细则》（</w:t>
      </w:r>
      <w:r>
        <w:rPr>
          <w:rFonts w:ascii="仿宋_GB2312" w:eastAsia="仿宋_GB2312" w:cs="仿宋_GB2312"/>
          <w:color w:val="000000"/>
          <w:kern w:val="0"/>
          <w:sz w:val="28"/>
          <w:szCs w:val="28"/>
          <w:lang w:val="zh-CN"/>
        </w:rPr>
        <w:t>2017</w:t>
      </w:r>
      <w:r>
        <w:rPr>
          <w:rFonts w:hint="eastAsia" w:ascii="仿宋_GB2312" w:eastAsia="仿宋_GB2312" w:cs="仿宋_GB2312"/>
          <w:color w:val="000000"/>
          <w:kern w:val="0"/>
          <w:sz w:val="28"/>
          <w:szCs w:val="28"/>
          <w:lang w:val="zh-CN"/>
        </w:rPr>
        <w:t>年）的相关要求；（</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）各高校文明办和两委各职能部门提出的修改意见；（</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）对上一轮文明指标中重点检查，现在已完成的任务，减少权重或提出新的要求，如高校马院的管理体制规范等；（</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根据各高校文明创建实践和指标表述的统一、规范、简练要求，调整指标叙述，删减了一些高校难以完全做到或与文明创建不是太直接的要求。如关于各条线专职人员配备数要求，只保留市委市政府关于高校思政工作《实施意见》中规定的指标，其它指标未列入，主要是考虑各条线指标的平衡统一和高校实践中的反应诉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三、增加文明创建核心功能的权重。</w:t>
      </w:r>
      <w:r>
        <w:rPr>
          <w:rFonts w:hint="eastAsia" w:ascii="仿宋_GB2312" w:eastAsia="仿宋_GB2312" w:cs="仿宋_GB2312"/>
          <w:color w:val="000000"/>
          <w:kern w:val="0"/>
          <w:sz w:val="28"/>
          <w:szCs w:val="28"/>
          <w:lang w:val="zh-CN"/>
        </w:rPr>
        <w:t>修改后的二级指标中，“政治学习”从上版的</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分，“理论教育”从</w:t>
      </w:r>
      <w:r>
        <w:rPr>
          <w:rFonts w:ascii="仿宋_GB2312" w:eastAsia="仿宋_GB2312" w:cs="仿宋_GB2312"/>
          <w:color w:val="000000"/>
          <w:kern w:val="0"/>
          <w:sz w:val="28"/>
          <w:szCs w:val="28"/>
          <w:lang w:val="zh-CN"/>
        </w:rPr>
        <w:t>8</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9</w:t>
      </w:r>
      <w:r>
        <w:rPr>
          <w:rFonts w:hint="eastAsia" w:ascii="仿宋_GB2312" w:eastAsia="仿宋_GB2312" w:cs="仿宋_GB2312"/>
          <w:color w:val="000000"/>
          <w:kern w:val="0"/>
          <w:sz w:val="28"/>
          <w:szCs w:val="28"/>
          <w:lang w:val="zh-CN"/>
        </w:rPr>
        <w:t>分（增加思政理论课的权重），“思政队伍”从</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分，“班子建设”从</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7</w:t>
      </w:r>
      <w:r>
        <w:rPr>
          <w:rFonts w:hint="eastAsia" w:ascii="仿宋_GB2312" w:eastAsia="仿宋_GB2312" w:cs="仿宋_GB2312"/>
          <w:color w:val="000000"/>
          <w:kern w:val="0"/>
          <w:sz w:val="28"/>
          <w:szCs w:val="28"/>
          <w:lang w:val="zh-CN"/>
        </w:rPr>
        <w:t>分，“志愿服务”和“共建共享”（社会责任）各从</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分增加到</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分。其它指标做了相应的调整。</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四、准入条件（负面清单）修改：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）涉及校领导违纪违法，增加“单位主要领导或其他班子成员两人（含）以上发生严重违纪（警告以上党纪处分或政务处分）和违法案件”；（</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）涉及校园安全，增加“单位未获得该年度上海市安全文明校园称号，发生重特大校园安全责任事故（包括实验室危险品管理不当造成的重大事故）”；（</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）增加“单位在经济活动中发生严重违规事件”。</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五、“思想教育深入、师生素质提升”部分修改：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）增加“持续深入学习习近平新时代中国特色社会主义思想”；（</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）中心组学习具体细化要求，删除没有上位文件依据的“每月一次”要求，但保留中办文件规定的“每季度集中学习不少于一次”要求；（</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）增加用好“学习强国”学习平台的要求；（</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）增加规划部署习近平新时代中国特色社会主义理论“三进”和“三圈三全十育人”指标；（</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）增加马院建设符合规范标准，以及院系主要领导每学期上思政课的要求；（</w:t>
      </w:r>
      <w:r>
        <w:rPr>
          <w:rFonts w:ascii="仿宋_GB2312" w:eastAsia="仿宋_GB2312" w:cs="仿宋_GB2312"/>
          <w:color w:val="000000"/>
          <w:kern w:val="0"/>
          <w:sz w:val="28"/>
          <w:szCs w:val="28"/>
          <w:lang w:val="zh-CN"/>
        </w:rPr>
        <w:t>6</w:t>
      </w:r>
      <w:r>
        <w:rPr>
          <w:rFonts w:hint="eastAsia" w:ascii="仿宋_GB2312" w:eastAsia="仿宋_GB2312" w:cs="仿宋_GB2312"/>
          <w:color w:val="000000"/>
          <w:kern w:val="0"/>
          <w:sz w:val="28"/>
          <w:szCs w:val="28"/>
          <w:lang w:val="zh-CN"/>
        </w:rPr>
        <w:t>）阵地建设增加了印刷出版、广播电视和外文原版教材引进使用管理的要求；（</w:t>
      </w:r>
      <w:r>
        <w:rPr>
          <w:rFonts w:ascii="仿宋_GB2312" w:eastAsia="仿宋_GB2312" w:cs="仿宋_GB2312"/>
          <w:color w:val="000000"/>
          <w:kern w:val="0"/>
          <w:sz w:val="28"/>
          <w:szCs w:val="28"/>
          <w:lang w:val="zh-CN"/>
        </w:rPr>
        <w:t>7</w:t>
      </w:r>
      <w:r>
        <w:rPr>
          <w:rFonts w:hint="eastAsia" w:ascii="仿宋_GB2312" w:eastAsia="仿宋_GB2312" w:cs="仿宋_GB2312"/>
          <w:color w:val="000000"/>
          <w:kern w:val="0"/>
          <w:sz w:val="28"/>
          <w:szCs w:val="28"/>
          <w:lang w:val="zh-CN"/>
        </w:rPr>
        <w:t>）增加配备新疆籍少数民族辅导员的要求；（</w:t>
      </w:r>
      <w:r>
        <w:rPr>
          <w:rFonts w:ascii="仿宋_GB2312" w:eastAsia="仿宋_GB2312" w:cs="仿宋_GB2312"/>
          <w:color w:val="000000"/>
          <w:kern w:val="0"/>
          <w:sz w:val="28"/>
          <w:szCs w:val="28"/>
          <w:lang w:val="zh-CN"/>
        </w:rPr>
        <w:t>8</w:t>
      </w:r>
      <w:r>
        <w:rPr>
          <w:rFonts w:hint="eastAsia" w:ascii="仿宋_GB2312" w:eastAsia="仿宋_GB2312" w:cs="仿宋_GB2312"/>
          <w:color w:val="000000"/>
          <w:kern w:val="0"/>
          <w:sz w:val="28"/>
          <w:szCs w:val="28"/>
          <w:lang w:val="zh-CN"/>
        </w:rPr>
        <w:t>）增加对学校党委教师工作部功能发挥，以及细化师德工作制度建设的要求；（</w:t>
      </w:r>
      <w:r>
        <w:rPr>
          <w:rFonts w:ascii="仿宋_GB2312" w:eastAsia="仿宋_GB2312" w:cs="仿宋_GB2312"/>
          <w:color w:val="000000"/>
          <w:kern w:val="0"/>
          <w:sz w:val="28"/>
          <w:szCs w:val="28"/>
          <w:lang w:val="zh-CN"/>
        </w:rPr>
        <w:t>9</w:t>
      </w:r>
      <w:r>
        <w:rPr>
          <w:rFonts w:hint="eastAsia" w:ascii="仿宋_GB2312" w:eastAsia="仿宋_GB2312" w:cs="仿宋_GB2312"/>
          <w:color w:val="000000"/>
          <w:kern w:val="0"/>
          <w:sz w:val="28"/>
          <w:szCs w:val="28"/>
          <w:lang w:val="zh-CN"/>
        </w:rPr>
        <w:t>）增加关于岗前和在职师德培训要求；（</w:t>
      </w:r>
      <w:r>
        <w:rPr>
          <w:rFonts w:ascii="仿宋_GB2312" w:eastAsia="仿宋_GB2312" w:cs="仿宋_GB2312"/>
          <w:color w:val="000000"/>
          <w:kern w:val="0"/>
          <w:sz w:val="28"/>
          <w:szCs w:val="28"/>
          <w:lang w:val="zh-CN"/>
        </w:rPr>
        <w:t>10</w:t>
      </w:r>
      <w:r>
        <w:rPr>
          <w:rFonts w:hint="eastAsia" w:ascii="仿宋_GB2312" w:eastAsia="仿宋_GB2312" w:cs="仿宋_GB2312"/>
          <w:color w:val="000000"/>
          <w:kern w:val="0"/>
          <w:sz w:val="28"/>
          <w:szCs w:val="28"/>
          <w:lang w:val="zh-CN"/>
        </w:rPr>
        <w:t>）增加组织学生开展“劳动教育”及实践“垃圾分类”等要求。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六、“大学精神引领、文化生活丰富”部分修改。</w:t>
      </w:r>
      <w:r>
        <w:rPr>
          <w:rFonts w:hint="eastAsia" w:ascii="仿宋_GB2312" w:eastAsia="仿宋_GB2312" w:cs="仿宋_GB2312"/>
          <w:color w:val="000000"/>
          <w:kern w:val="0"/>
          <w:sz w:val="28"/>
          <w:szCs w:val="28"/>
          <w:lang w:val="zh-CN"/>
        </w:rPr>
        <w:t>增加精心组织建国</w:t>
      </w:r>
      <w:r>
        <w:rPr>
          <w:rFonts w:ascii="仿宋_GB2312" w:eastAsia="仿宋_GB2312" w:cs="仿宋_GB2312"/>
          <w:color w:val="000000"/>
          <w:kern w:val="0"/>
          <w:sz w:val="28"/>
          <w:szCs w:val="28"/>
          <w:lang w:val="zh-CN"/>
        </w:rPr>
        <w:t>70</w:t>
      </w:r>
      <w:r>
        <w:rPr>
          <w:rFonts w:hint="eastAsia" w:ascii="仿宋_GB2312" w:eastAsia="仿宋_GB2312" w:cs="仿宋_GB2312"/>
          <w:color w:val="000000"/>
          <w:kern w:val="0"/>
          <w:sz w:val="28"/>
          <w:szCs w:val="28"/>
          <w:lang w:val="zh-CN"/>
        </w:rPr>
        <w:t>周年主题教育活动，以及加强校园电视台等新要求。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七、“党的建设加强、主体责任落实”部分修改。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）增加民办高校党组织书记进入理事会的要求；（</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）单列落实党委三大主体责任的指标和落实巡视巡察整改的要求；（</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）细化二级学院党政联席会议和党组织会议的制度要求；（</w:t>
      </w:r>
      <w:r>
        <w:rPr>
          <w:rFonts w:ascii="仿宋_GB2312" w:eastAsia="仿宋_GB2312" w:cs="仿宋_GB2312"/>
          <w:color w:val="000000"/>
          <w:kern w:val="0"/>
          <w:sz w:val="28"/>
          <w:szCs w:val="28"/>
          <w:lang w:val="zh-CN"/>
        </w:rPr>
        <w:t>4</w:t>
      </w:r>
      <w:r>
        <w:rPr>
          <w:rFonts w:hint="eastAsia" w:ascii="仿宋_GB2312" w:eastAsia="仿宋_GB2312" w:cs="仿宋_GB2312"/>
          <w:color w:val="000000"/>
          <w:kern w:val="0"/>
          <w:sz w:val="28"/>
          <w:szCs w:val="28"/>
          <w:lang w:val="zh-CN"/>
        </w:rPr>
        <w:t>）增加关于强化基层党组织政治功能和落实教工党支部书记“双带头人”工作的要求；（</w:t>
      </w:r>
      <w:r>
        <w:rPr>
          <w:rFonts w:ascii="仿宋_GB2312" w:eastAsia="仿宋_GB2312" w:cs="仿宋_GB2312"/>
          <w:color w:val="000000"/>
          <w:kern w:val="0"/>
          <w:sz w:val="28"/>
          <w:szCs w:val="28"/>
          <w:lang w:val="zh-CN"/>
        </w:rPr>
        <w:t>5</w:t>
      </w:r>
      <w:r>
        <w:rPr>
          <w:rFonts w:hint="eastAsia" w:ascii="仿宋_GB2312" w:eastAsia="仿宋_GB2312" w:cs="仿宋_GB2312"/>
          <w:color w:val="000000"/>
          <w:kern w:val="0"/>
          <w:sz w:val="28"/>
          <w:szCs w:val="28"/>
          <w:lang w:val="zh-CN"/>
        </w:rPr>
        <w:t>）增加关于党风廉政“四责协同”和落实“四书四会三报告”等要求；</w:t>
      </w:r>
    </w:p>
    <w:p>
      <w:pPr>
        <w:autoSpaceDE w:val="0"/>
        <w:autoSpaceDN w:val="0"/>
        <w:adjustRightInd w:val="0"/>
        <w:spacing w:line="450" w:lineRule="atLeast"/>
        <w:ind w:firstLine="595"/>
        <w:textAlignment w:val="center"/>
        <w:rPr>
          <w:rFonts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八、“教育改革深入、办学质量提高”、“平安健康达标、校园环境优化”和“社会责任担当、学校形象良好”部分修改。</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1</w:t>
      </w:r>
      <w:r>
        <w:rPr>
          <w:rFonts w:hint="eastAsia" w:ascii="仿宋_GB2312" w:eastAsia="仿宋_GB2312" w:cs="仿宋_GB2312"/>
          <w:color w:val="000000"/>
          <w:kern w:val="0"/>
          <w:sz w:val="28"/>
          <w:szCs w:val="28"/>
          <w:lang w:val="zh-CN"/>
        </w:rPr>
        <w:t>）增加了“双一流”高校、高水平地方高校建设等要求；（</w:t>
      </w:r>
      <w:r>
        <w:rPr>
          <w:rFonts w:ascii="仿宋_GB2312" w:eastAsia="仿宋_GB2312" w:cs="仿宋_GB2312"/>
          <w:color w:val="000000"/>
          <w:kern w:val="0"/>
          <w:sz w:val="28"/>
          <w:szCs w:val="28"/>
          <w:lang w:val="zh-CN"/>
        </w:rPr>
        <w:t>2</w:t>
      </w:r>
      <w:r>
        <w:rPr>
          <w:rFonts w:hint="eastAsia" w:ascii="仿宋_GB2312" w:eastAsia="仿宋_GB2312" w:cs="仿宋_GB2312"/>
          <w:color w:val="000000"/>
          <w:kern w:val="0"/>
          <w:sz w:val="28"/>
          <w:szCs w:val="28"/>
          <w:lang w:val="zh-CN"/>
        </w:rPr>
        <w:t>）增加了校园智慧安防和大学生志愿服务的要求，以及阳光体育、学生健康达标等指标；（</w:t>
      </w:r>
      <w:r>
        <w:rPr>
          <w:rFonts w:ascii="仿宋_GB2312" w:eastAsia="仿宋_GB2312" w:cs="仿宋_GB2312"/>
          <w:color w:val="000000"/>
          <w:kern w:val="0"/>
          <w:sz w:val="28"/>
          <w:szCs w:val="28"/>
          <w:lang w:val="zh-CN"/>
        </w:rPr>
        <w:t>3</w:t>
      </w:r>
      <w:r>
        <w:rPr>
          <w:rFonts w:hint="eastAsia" w:ascii="仿宋_GB2312" w:eastAsia="仿宋_GB2312" w:cs="仿宋_GB2312"/>
          <w:color w:val="000000"/>
          <w:kern w:val="0"/>
          <w:sz w:val="28"/>
          <w:szCs w:val="28"/>
          <w:lang w:val="zh-CN"/>
        </w:rPr>
        <w:t>）删除了少数民族餐饮的指标。</w:t>
      </w:r>
    </w:p>
    <w:p>
      <w:pPr>
        <w:autoSpaceDE w:val="0"/>
        <w:autoSpaceDN w:val="0"/>
        <w:adjustRightInd w:val="0"/>
        <w:spacing w:line="450" w:lineRule="atLeast"/>
        <w:ind w:firstLine="595"/>
        <w:textAlignment w:val="center"/>
        <w:rPr>
          <w:rFonts w:hint="eastAsia" w:ascii="仿宋_GB2312" w:eastAsia="仿宋_GB2312" w:cs="仿宋_GB2312"/>
          <w:color w:val="000000"/>
          <w:kern w:val="0"/>
          <w:sz w:val="28"/>
          <w:szCs w:val="28"/>
          <w:lang w:val="zh-CN"/>
        </w:rPr>
      </w:pPr>
      <w:r>
        <w:rPr>
          <w:rFonts w:hint="eastAsia" w:ascii="方正黑体简体" w:eastAsia="方正黑体简体" w:cs="方正黑体简体"/>
          <w:color w:val="000000"/>
          <w:kern w:val="0"/>
          <w:sz w:val="28"/>
          <w:szCs w:val="28"/>
          <w:lang w:val="zh-CN"/>
        </w:rPr>
        <w:t>九、“特色指标”部分修改。</w:t>
      </w:r>
      <w:r>
        <w:rPr>
          <w:rFonts w:hint="eastAsia" w:ascii="仿宋_GB2312" w:eastAsia="仿宋_GB2312" w:cs="仿宋_GB2312"/>
          <w:color w:val="000000"/>
          <w:kern w:val="0"/>
          <w:sz w:val="28"/>
          <w:szCs w:val="28"/>
          <w:lang w:val="zh-CN"/>
        </w:rPr>
        <w:t>（1）增加了“三全育人”综合改革试点、智库建设，以及参与服务国家战略和上海城市发展，如扶贫攻坚、西部开发、“一带一路”、上海“五个中心”和“四大品牌”建设等要求；（2）指标结构做了简化，原来设置7个指标，其中6个规定指标各1分。现在压缩为4个指标，其中3个规定指标各2分。学校自设指标保持4分，但增加要求，应具有全市和全国影响。</w:t>
      </w:r>
    </w:p>
    <w:p>
      <w:pPr>
        <w:autoSpaceDE w:val="0"/>
        <w:autoSpaceDN w:val="0"/>
        <w:adjustRightInd w:val="0"/>
        <w:spacing w:line="450" w:lineRule="atLeast"/>
        <w:textAlignment w:val="center"/>
      </w:pPr>
    </w:p>
    <w:sectPr>
      <w:pgSz w:w="14740" w:h="10772" w:orient="landscape"/>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2020300000000000000"/>
    <w:charset w:val="86"/>
    <w:family w:val="roman"/>
    <w:pitch w:val="default"/>
    <w:sig w:usb0="00000000" w:usb1="00000000" w:usb2="00000016" w:usb3="00000000" w:csb0="00060007" w:csb1="00000000"/>
  </w:font>
  <w:font w:name="方正大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10"/>
    <w:rsid w:val="000740CA"/>
    <w:rsid w:val="00187181"/>
    <w:rsid w:val="00215E34"/>
    <w:rsid w:val="004D260D"/>
    <w:rsid w:val="00564F75"/>
    <w:rsid w:val="00885DF6"/>
    <w:rsid w:val="00B85FCA"/>
    <w:rsid w:val="00D813A9"/>
    <w:rsid w:val="00F02110"/>
    <w:rsid w:val="00F37A62"/>
    <w:rsid w:val="28EC3F3E"/>
    <w:rsid w:val="3AC1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无段落样式]"/>
    <w:qFormat/>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7">
    <w:name w:val="大标题"/>
    <w:basedOn w:val="6"/>
    <w:qFormat/>
    <w:uiPriority w:val="99"/>
    <w:pPr>
      <w:spacing w:line="440" w:lineRule="atLeast"/>
      <w:jc w:val="center"/>
    </w:pPr>
    <w:rPr>
      <w:rFonts w:ascii="方正大标宋简体" w:eastAsia="方正大标宋简体" w:cs="方正大标宋简体"/>
      <w:sz w:val="36"/>
      <w:szCs w:val="36"/>
    </w:rPr>
  </w:style>
  <w:style w:type="paragraph" w:customStyle="1" w:styleId="8">
    <w:name w:val="一级标题"/>
    <w:basedOn w:val="6"/>
    <w:qFormat/>
    <w:uiPriority w:val="99"/>
    <w:pPr>
      <w:spacing w:line="500" w:lineRule="atLeast"/>
    </w:pPr>
    <w:rPr>
      <w:rFonts w:ascii="方正黑体简体" w:eastAsia="方正黑体简体" w:cs="方正黑体简体"/>
      <w:sz w:val="30"/>
      <w:szCs w:val="30"/>
    </w:rPr>
  </w:style>
  <w:style w:type="paragraph" w:customStyle="1" w:styleId="9">
    <w:name w:val="表头"/>
    <w:basedOn w:val="6"/>
    <w:qFormat/>
    <w:uiPriority w:val="99"/>
    <w:pPr>
      <w:spacing w:line="300" w:lineRule="atLeast"/>
      <w:jc w:val="center"/>
    </w:pPr>
    <w:rPr>
      <w:rFonts w:ascii="方正黑体简体" w:eastAsia="方正黑体简体" w:cs="方正黑体简体"/>
    </w:rPr>
  </w:style>
  <w:style w:type="paragraph" w:customStyle="1" w:styleId="10">
    <w:name w:val="侧表"/>
    <w:basedOn w:val="6"/>
    <w:qFormat/>
    <w:uiPriority w:val="99"/>
    <w:pPr>
      <w:spacing w:line="280" w:lineRule="atLeast"/>
      <w:jc w:val="center"/>
    </w:pPr>
    <w:rPr>
      <w:rFonts w:ascii="微软雅黑" w:eastAsia="微软雅黑" w:cs="微软雅黑"/>
      <w:sz w:val="20"/>
      <w:szCs w:val="20"/>
    </w:rPr>
  </w:style>
  <w:style w:type="paragraph" w:customStyle="1" w:styleId="11">
    <w:name w:val="表文"/>
    <w:basedOn w:val="6"/>
    <w:qFormat/>
    <w:uiPriority w:val="99"/>
    <w:pPr>
      <w:spacing w:line="280" w:lineRule="atLeast"/>
    </w:pPr>
    <w:rPr>
      <w:rFonts w:ascii="方正楷体简体" w:eastAsia="方正楷体简体" w:cs="方正楷体简体"/>
      <w:sz w:val="23"/>
      <w:szCs w:val="23"/>
    </w:rPr>
  </w:style>
  <w:style w:type="paragraph" w:customStyle="1" w:styleId="12">
    <w:name w:val="表文-居中"/>
    <w:basedOn w:val="11"/>
    <w:qFormat/>
    <w:uiPriority w:val="99"/>
    <w:pPr>
      <w:jc w:val="center"/>
    </w:pPr>
  </w:style>
  <w:style w:type="paragraph" w:customStyle="1" w:styleId="13">
    <w:name w:val="表文--"/>
    <w:basedOn w:val="11"/>
    <w:qFormat/>
    <w:uiPriority w:val="99"/>
    <w:pPr>
      <w:ind w:left="170" w:hanging="170"/>
    </w:pPr>
  </w:style>
  <w:style w:type="paragraph" w:customStyle="1" w:styleId="14">
    <w:name w:val="表文----"/>
    <w:basedOn w:val="13"/>
    <w:qFormat/>
    <w:uiPriority w:val="99"/>
    <w:pPr>
      <w:ind w:left="283" w:hanging="283"/>
    </w:pPr>
  </w:style>
  <w:style w:type="character" w:customStyle="1" w:styleId="15">
    <w:name w:val="黑体"/>
    <w:qFormat/>
    <w:uiPriority w:val="99"/>
    <w:rPr>
      <w:rFonts w:ascii="方正黑体简体" w:eastAsia="方正黑体简体" w:cs="方正黑体简体"/>
    </w:rPr>
  </w:style>
  <w:style w:type="paragraph" w:customStyle="1" w:styleId="16">
    <w:name w:val="二级标题"/>
    <w:basedOn w:val="1"/>
    <w:qFormat/>
    <w:uiPriority w:val="99"/>
    <w:pPr>
      <w:autoSpaceDE w:val="0"/>
      <w:autoSpaceDN w:val="0"/>
      <w:adjustRightInd w:val="0"/>
      <w:spacing w:line="450" w:lineRule="atLeast"/>
      <w:ind w:firstLine="595"/>
      <w:textAlignment w:val="center"/>
    </w:pPr>
    <w:rPr>
      <w:rFonts w:ascii="方正黑体简体" w:eastAsia="方正黑体简体" w:cs="方正黑体简体"/>
      <w:color w:val="000000"/>
      <w:kern w:val="0"/>
      <w:sz w:val="28"/>
      <w:szCs w:val="28"/>
      <w:lang w:val="zh-CN"/>
    </w:rPr>
  </w:style>
  <w:style w:type="character" w:customStyle="1" w:styleId="17">
    <w:name w:val="页眉 Char"/>
    <w:basedOn w:val="5"/>
    <w:link w:val="3"/>
    <w:qFormat/>
    <w:uiPriority w:val="99"/>
    <w:rPr>
      <w:sz w:val="18"/>
      <w:szCs w:val="18"/>
    </w:rPr>
  </w:style>
  <w:style w:type="character" w:customStyle="1" w:styleId="18">
    <w:name w:val="页脚 Char"/>
    <w:basedOn w:val="5"/>
    <w:link w:val="2"/>
    <w:qFormat/>
    <w:uiPriority w:val="99"/>
    <w:rPr>
      <w:sz w:val="18"/>
      <w:szCs w:val="18"/>
    </w:rPr>
  </w:style>
  <w:style w:type="paragraph" w:customStyle="1" w:styleId="19">
    <w:name w:val="扉页"/>
    <w:basedOn w:val="6"/>
    <w:qFormat/>
    <w:uiPriority w:val="99"/>
    <w:pPr>
      <w:spacing w:line="700" w:lineRule="atLeast"/>
      <w:jc w:val="center"/>
    </w:pPr>
    <w:rPr>
      <w:rFonts w:ascii="方正大标宋简体" w:eastAsia="方正大标宋简体" w:cs="方正大标宋简体"/>
      <w:sz w:val="44"/>
      <w:szCs w:val="44"/>
    </w:rPr>
  </w:style>
  <w:style w:type="paragraph" w:customStyle="1" w:styleId="20">
    <w:name w:val="目录"/>
    <w:basedOn w:val="6"/>
    <w:uiPriority w:val="99"/>
    <w:pPr>
      <w:tabs>
        <w:tab w:val="left" w:leader="dot" w:pos="2700"/>
        <w:tab w:val="left" w:leader="dot" w:pos="10260"/>
      </w:tabs>
      <w:spacing w:after="113" w:line="580" w:lineRule="atLeast"/>
      <w:jc w:val="left"/>
    </w:pPr>
    <w:rPr>
      <w:rFonts w:ascii="华文中宋" w:eastAsia="华文中宋" w:cs="华文中宋"/>
      <w:spacing w:val="-6"/>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2578</Words>
  <Characters>14699</Characters>
  <Lines>122</Lines>
  <Paragraphs>34</Paragraphs>
  <TotalTime>20</TotalTime>
  <ScaleCrop>false</ScaleCrop>
  <LinksUpToDate>false</LinksUpToDate>
  <CharactersWithSpaces>17243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2019-04-09T03:59:00Z</dcterms:created>
  <dc:creator>Sky123.Org</dc:creator>
  <cp:lastModifiedBy>大雁往南飞</cp:lastModifiedBy>
  <dcterms:modified xsi:type="dcterms:W3CDTF">2020-09-30T00:46:52Z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